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03A7" w14:textId="77777777" w:rsidR="00224571" w:rsidRPr="004F2F6E" w:rsidRDefault="5B27336D" w:rsidP="5B27336D">
      <w:pPr>
        <w:numPr>
          <w:ilvl w:val="0"/>
          <w:numId w:val="22"/>
        </w:numPr>
        <w:pBdr>
          <w:top w:val="nil"/>
          <w:left w:val="nil"/>
          <w:bottom w:val="nil"/>
          <w:right w:val="nil"/>
          <w:between w:val="nil"/>
        </w:pBdr>
        <w:tabs>
          <w:tab w:val="left" w:pos="3686"/>
        </w:tabs>
        <w:spacing w:before="240" w:after="240" w:line="240" w:lineRule="auto"/>
        <w:ind w:left="426" w:hanging="426"/>
        <w:rPr>
          <w:rFonts w:ascii="Source Sans Pro SemiBold" w:eastAsia="Source Sans Pro SemiBold" w:hAnsi="Source Sans Pro SemiBold" w:cs="Source Sans Pro SemiBold"/>
          <w:color w:val="962D91"/>
          <w:sz w:val="30"/>
          <w:szCs w:val="30"/>
        </w:rPr>
      </w:pPr>
      <w:r w:rsidRPr="5B27336D">
        <w:rPr>
          <w:rFonts w:ascii="Source Sans Pro SemiBold" w:eastAsia="Source Sans Pro SemiBold" w:hAnsi="Source Sans Pro SemiBold" w:cs="Source Sans Pro SemiBold"/>
          <w:color w:val="952D90"/>
          <w:sz w:val="30"/>
          <w:szCs w:val="30"/>
        </w:rPr>
        <w:t>Background information</w:t>
      </w:r>
    </w:p>
    <w:p w14:paraId="42E9184F" w14:textId="4BBECE12" w:rsidR="381B626D" w:rsidRDefault="381B626D" w:rsidP="709F3E54">
      <w:pPr>
        <w:spacing w:before="240" w:after="240"/>
        <w:rPr>
          <w:rFonts w:eastAsia="Source Sans Pro" w:cs="Source Sans Pro"/>
        </w:rPr>
      </w:pPr>
      <w:r w:rsidRPr="2DC68F44">
        <w:rPr>
          <w:rFonts w:eastAsia="Source Sans Pro" w:cs="Source Sans Pro"/>
        </w:rPr>
        <w:t xml:space="preserve">Cochrane is launching a </w:t>
      </w:r>
      <w:r w:rsidR="7A20F047" w:rsidRPr="2DC68F44">
        <w:rPr>
          <w:rFonts w:eastAsia="Source Sans Pro" w:cs="Source Sans Pro"/>
        </w:rPr>
        <w:t>call for a</w:t>
      </w:r>
      <w:r w:rsidRPr="2DC68F44">
        <w:rPr>
          <w:rFonts w:eastAsia="Source Sans Pro" w:cs="Source Sans Pro"/>
        </w:rPr>
        <w:t xml:space="preserve"> Thematic Group focused on infectious diseases, one of the greatest challenges to global health and a research priority in </w:t>
      </w:r>
      <w:hyperlink r:id="rId11" w:anchor="sci-strategy" w:history="1">
        <w:r w:rsidRPr="00DD7CFF">
          <w:rPr>
            <w:rStyle w:val="Hyperlink"/>
            <w:rFonts w:eastAsia="Source Sans Pro" w:cs="Source Sans Pro"/>
          </w:rPr>
          <w:t>Cochrane’s Scientific Strategy</w:t>
        </w:r>
      </w:hyperlink>
      <w:r w:rsidRPr="2DC68F44">
        <w:rPr>
          <w:rFonts w:eastAsia="Source Sans Pro" w:cs="Source Sans Pro"/>
        </w:rPr>
        <w:t>. Infectious diseases account for a high burden of morbidity and mortality worldwide, disproportionately affecting vulnerable populations and low- and middle-income countries (LMICs).</w:t>
      </w:r>
    </w:p>
    <w:p w14:paraId="6A4324AC" w14:textId="6972DD1A" w:rsidR="381B626D" w:rsidRDefault="381B626D" w:rsidP="009C164E">
      <w:pPr>
        <w:spacing w:before="240" w:after="240"/>
        <w:rPr>
          <w:rFonts w:eastAsia="Source Sans Pro" w:cs="Source Sans Pro"/>
        </w:rPr>
      </w:pPr>
      <w:r w:rsidRPr="2DC68F44">
        <w:rPr>
          <w:rFonts w:eastAsia="Source Sans Pro" w:cs="Source Sans Pro"/>
        </w:rPr>
        <w:t>Th</w:t>
      </w:r>
      <w:r w:rsidR="00B428F9">
        <w:rPr>
          <w:rFonts w:eastAsia="Source Sans Pro" w:cs="Source Sans Pro"/>
        </w:rPr>
        <w:t>e</w:t>
      </w:r>
      <w:r w:rsidRPr="2DC68F44">
        <w:rPr>
          <w:rFonts w:eastAsia="Source Sans Pro" w:cs="Source Sans Pro"/>
        </w:rPr>
        <w:t xml:space="preserve"> </w:t>
      </w:r>
      <w:r w:rsidR="03BA6469" w:rsidRPr="2DC68F44">
        <w:rPr>
          <w:rFonts w:eastAsia="Source Sans Pro" w:cs="Source Sans Pro"/>
        </w:rPr>
        <w:t xml:space="preserve">Infectious Diseases </w:t>
      </w:r>
      <w:r w:rsidRPr="2DC68F44">
        <w:rPr>
          <w:rFonts w:eastAsia="Source Sans Pro" w:cs="Source Sans Pro"/>
        </w:rPr>
        <w:t xml:space="preserve">Thematic Group will provide a hub for expertise, coordinating evidence synthesis methodologists, </w:t>
      </w:r>
      <w:r w:rsidR="00E66234">
        <w:rPr>
          <w:rFonts w:eastAsia="Source Sans Pro" w:cs="Source Sans Pro"/>
        </w:rPr>
        <w:t xml:space="preserve">clinicians, </w:t>
      </w:r>
      <w:r w:rsidR="00EC3B35" w:rsidRPr="2DC68F44">
        <w:rPr>
          <w:rFonts w:eastAsia="Source Sans Pro" w:cs="Source Sans Pro"/>
        </w:rPr>
        <w:t>patients,</w:t>
      </w:r>
      <w:r w:rsidR="00915483">
        <w:rPr>
          <w:rFonts w:eastAsia="Source Sans Pro" w:cs="Source Sans Pro"/>
        </w:rPr>
        <w:t xml:space="preserve"> </w:t>
      </w:r>
      <w:r w:rsidR="00A54F0F">
        <w:rPr>
          <w:rFonts w:eastAsia="Source Sans Pro" w:cs="Source Sans Pro"/>
        </w:rPr>
        <w:t>and</w:t>
      </w:r>
      <w:r w:rsidR="00915483">
        <w:rPr>
          <w:rFonts w:eastAsia="Source Sans Pro" w:cs="Source Sans Pro"/>
        </w:rPr>
        <w:t xml:space="preserve"> </w:t>
      </w:r>
      <w:r w:rsidR="005F274C">
        <w:rPr>
          <w:rFonts w:eastAsia="Source Sans Pro" w:cs="Source Sans Pro"/>
        </w:rPr>
        <w:t xml:space="preserve">members of the public </w:t>
      </w:r>
      <w:r w:rsidRPr="2DC68F44">
        <w:rPr>
          <w:rFonts w:eastAsia="Source Sans Pro" w:cs="Source Sans Pro"/>
        </w:rPr>
        <w:t xml:space="preserve">and </w:t>
      </w:r>
      <w:r w:rsidR="00383752">
        <w:rPr>
          <w:rFonts w:eastAsia="Source Sans Pro" w:cs="Source Sans Pro"/>
        </w:rPr>
        <w:t>other interest holders</w:t>
      </w:r>
      <w:r w:rsidRPr="2DC68F44">
        <w:rPr>
          <w:rFonts w:eastAsia="Source Sans Pro" w:cs="Source Sans Pro"/>
        </w:rPr>
        <w:t xml:space="preserve"> to identify priorities, support development of </w:t>
      </w:r>
      <w:r w:rsidR="00383752">
        <w:rPr>
          <w:rFonts w:eastAsia="Source Sans Pro" w:cs="Source Sans Pro"/>
        </w:rPr>
        <w:t xml:space="preserve">good </w:t>
      </w:r>
      <w:r w:rsidRPr="2DC68F44">
        <w:rPr>
          <w:rFonts w:eastAsia="Source Sans Pro" w:cs="Source Sans Pro"/>
        </w:rPr>
        <w:t>quality Cochrane evidence, and maximise global impact.</w:t>
      </w:r>
    </w:p>
    <w:p w14:paraId="0021FAF8" w14:textId="2C002FCD" w:rsidR="00D25882" w:rsidRDefault="00D25882" w:rsidP="009C164E">
      <w:pPr>
        <w:spacing w:before="240" w:after="240"/>
        <w:rPr>
          <w:rFonts w:eastAsia="Source Sans Pro" w:cs="Source Sans Pro"/>
        </w:rPr>
      </w:pPr>
      <w:r w:rsidRPr="00D25882">
        <w:rPr>
          <w:rFonts w:eastAsia="Source Sans Pro" w:cs="Source Sans Pro"/>
        </w:rPr>
        <w:t xml:space="preserve">Cochrane is particularly keen to ensure strong leadership from the Global South in the formation and operation of this Thematic Group. The leadership structure must reflect this </w:t>
      </w:r>
      <w:r w:rsidR="008347FB" w:rsidRPr="00D25882">
        <w:rPr>
          <w:rFonts w:eastAsia="Source Sans Pro" w:cs="Source Sans Pro"/>
        </w:rPr>
        <w:t>commitment and</w:t>
      </w:r>
      <w:r w:rsidRPr="00D25882">
        <w:rPr>
          <w:rFonts w:eastAsia="Source Sans Pro" w:cs="Source Sans Pro"/>
        </w:rPr>
        <w:t xml:space="preserve"> may include innovative North/South partnerships that promote equitable collaboration and capacity sharing across regions</w:t>
      </w:r>
      <w:r>
        <w:rPr>
          <w:rFonts w:eastAsia="Source Sans Pro" w:cs="Source Sans Pro"/>
        </w:rPr>
        <w:t>.</w:t>
      </w:r>
    </w:p>
    <w:p w14:paraId="5962A1A1" w14:textId="43310056" w:rsidR="381B626D" w:rsidRDefault="00E534AA" w:rsidP="709F3E54">
      <w:r>
        <w:rPr>
          <w:rFonts w:eastAsia="Source Sans Pro" w:cs="Source Sans Pro"/>
        </w:rPr>
        <w:t>The group is</w:t>
      </w:r>
      <w:r w:rsidR="4534EF91" w:rsidRPr="2DC68F44">
        <w:rPr>
          <w:rFonts w:eastAsia="Source Sans Pro" w:cs="Source Sans Pro"/>
        </w:rPr>
        <w:t xml:space="preserve"> expected to</w:t>
      </w:r>
      <w:r w:rsidR="3754E875" w:rsidRPr="2DC68F44">
        <w:rPr>
          <w:rFonts w:eastAsia="Source Sans Pro" w:cs="Source Sans Pro"/>
        </w:rPr>
        <w:t xml:space="preserve"> </w:t>
      </w:r>
      <w:r w:rsidR="381B626D" w:rsidRPr="2DC68F44">
        <w:rPr>
          <w:rFonts w:eastAsia="Source Sans Pro" w:cs="Source Sans Pro"/>
        </w:rPr>
        <w:t>work closely with:</w:t>
      </w:r>
    </w:p>
    <w:p w14:paraId="65462DE9" w14:textId="2ADE3521" w:rsidR="00224571" w:rsidRDefault="00224571" w:rsidP="2DC68F44">
      <w:pPr>
        <w:numPr>
          <w:ilvl w:val="0"/>
          <w:numId w:val="23"/>
        </w:numPr>
        <w:pBdr>
          <w:top w:val="nil"/>
          <w:left w:val="nil"/>
          <w:bottom w:val="nil"/>
          <w:right w:val="nil"/>
          <w:between w:val="nil"/>
        </w:pBdr>
        <w:spacing w:after="0"/>
        <w:rPr>
          <w:rFonts w:eastAsia="Source Sans Pro" w:cs="Source Sans Pro"/>
        </w:rPr>
      </w:pPr>
      <w:r w:rsidRPr="2DC68F44">
        <w:rPr>
          <w:b/>
          <w:bCs/>
          <w:color w:val="000000"/>
        </w:rPr>
        <w:t>Evidence Synthesis Units</w:t>
      </w:r>
      <w:r w:rsidR="006C5B9E">
        <w:rPr>
          <w:color w:val="000000"/>
        </w:rPr>
        <w:t xml:space="preserve">: </w:t>
      </w:r>
      <w:r w:rsidR="68923AB7" w:rsidRPr="2DC68F44">
        <w:rPr>
          <w:color w:val="000000"/>
        </w:rPr>
        <w:t>topic</w:t>
      </w:r>
      <w:r w:rsidR="00CE226D">
        <w:rPr>
          <w:color w:val="000000"/>
        </w:rPr>
        <w:t>-</w:t>
      </w:r>
      <w:r w:rsidR="68923AB7" w:rsidRPr="2DC68F44">
        <w:rPr>
          <w:color w:val="000000"/>
        </w:rPr>
        <w:t>agnostic</w:t>
      </w:r>
      <w:r w:rsidRPr="2DC68F44">
        <w:rPr>
          <w:color w:val="000000"/>
        </w:rPr>
        <w:t xml:space="preserve"> research groups focused exclusively on developing timely, high quality and diverse evidence syntheses.</w:t>
      </w:r>
      <w:r w:rsidR="7E349BBD" w:rsidRPr="2DC68F44">
        <w:rPr>
          <w:color w:val="000000"/>
        </w:rPr>
        <w:t xml:space="preserve"> </w:t>
      </w:r>
      <w:r w:rsidR="00111721">
        <w:rPr>
          <w:color w:val="000000"/>
        </w:rPr>
        <w:t>All thematic groups</w:t>
      </w:r>
      <w:r w:rsidR="7E349BBD" w:rsidRPr="2DC68F44">
        <w:rPr>
          <w:rFonts w:eastAsia="Source Sans Pro" w:cs="Source Sans Pro"/>
        </w:rPr>
        <w:t xml:space="preserve"> will provide content expertise to complement this work.</w:t>
      </w:r>
    </w:p>
    <w:p w14:paraId="505C2400" w14:textId="1AA10697" w:rsidR="00224571" w:rsidRDefault="001D7D2A" w:rsidP="2DC68F44">
      <w:pPr>
        <w:numPr>
          <w:ilvl w:val="0"/>
          <w:numId w:val="23"/>
        </w:numPr>
        <w:pBdr>
          <w:top w:val="nil"/>
          <w:left w:val="nil"/>
          <w:bottom w:val="nil"/>
          <w:right w:val="nil"/>
          <w:between w:val="nil"/>
        </w:pBdr>
        <w:spacing w:after="0"/>
        <w:rPr>
          <w:color w:val="000000"/>
        </w:rPr>
      </w:pPr>
      <w:r w:rsidRPr="00FB47B3">
        <w:rPr>
          <w:b/>
          <w:bCs/>
          <w:color w:val="000000"/>
        </w:rPr>
        <w:t xml:space="preserve">Other </w:t>
      </w:r>
      <w:r w:rsidR="00224571" w:rsidRPr="2DC68F44">
        <w:rPr>
          <w:b/>
          <w:bCs/>
          <w:color w:val="000000"/>
        </w:rPr>
        <w:t>Thematic Groups</w:t>
      </w:r>
      <w:r w:rsidR="006C5B9E">
        <w:rPr>
          <w:b/>
          <w:bCs/>
          <w:color w:val="000000"/>
        </w:rPr>
        <w:t>:</w:t>
      </w:r>
      <w:r w:rsidR="00224571" w:rsidRPr="2DC68F44">
        <w:rPr>
          <w:color w:val="000000"/>
        </w:rPr>
        <w:t xml:space="preserve">  </w:t>
      </w:r>
      <w:r w:rsidR="003A44A4">
        <w:rPr>
          <w:color w:val="000000"/>
        </w:rPr>
        <w:t xml:space="preserve">topic-specific research groups </w:t>
      </w:r>
      <w:r w:rsidR="00160378">
        <w:rPr>
          <w:color w:val="000000"/>
        </w:rPr>
        <w:t xml:space="preserve">focused on </w:t>
      </w:r>
      <w:r w:rsidR="003A44A4" w:rsidRPr="2DC68F44">
        <w:rPr>
          <w:rFonts w:eastAsia="Source Sans Pro" w:cs="Source Sans Pro"/>
        </w:rPr>
        <w:t>identify</w:t>
      </w:r>
      <w:r w:rsidR="00160378">
        <w:rPr>
          <w:rFonts w:eastAsia="Source Sans Pro" w:cs="Source Sans Pro"/>
        </w:rPr>
        <w:t>ing</w:t>
      </w:r>
      <w:r w:rsidR="003A44A4" w:rsidRPr="2DC68F44">
        <w:rPr>
          <w:rFonts w:eastAsia="Source Sans Pro" w:cs="Source Sans Pro"/>
        </w:rPr>
        <w:t xml:space="preserve"> priorities, support</w:t>
      </w:r>
      <w:r w:rsidR="00160378">
        <w:rPr>
          <w:rFonts w:eastAsia="Source Sans Pro" w:cs="Source Sans Pro"/>
        </w:rPr>
        <w:t>ing</w:t>
      </w:r>
      <w:r w:rsidR="003A44A4" w:rsidRPr="2DC68F44">
        <w:rPr>
          <w:rFonts w:eastAsia="Source Sans Pro" w:cs="Source Sans Pro"/>
        </w:rPr>
        <w:t xml:space="preserve"> development of </w:t>
      </w:r>
      <w:r w:rsidR="003A44A4">
        <w:rPr>
          <w:rFonts w:eastAsia="Source Sans Pro" w:cs="Source Sans Pro"/>
        </w:rPr>
        <w:t xml:space="preserve">good </w:t>
      </w:r>
      <w:r w:rsidR="003A44A4" w:rsidRPr="2DC68F44">
        <w:rPr>
          <w:rFonts w:eastAsia="Source Sans Pro" w:cs="Source Sans Pro"/>
        </w:rPr>
        <w:t>quality Cochrane evidence, and maximis</w:t>
      </w:r>
      <w:r w:rsidR="00160378">
        <w:rPr>
          <w:rFonts w:eastAsia="Source Sans Pro" w:cs="Source Sans Pro"/>
        </w:rPr>
        <w:t>ing</w:t>
      </w:r>
      <w:r w:rsidR="003A44A4" w:rsidRPr="2DC68F44">
        <w:rPr>
          <w:rFonts w:eastAsia="Source Sans Pro" w:cs="Source Sans Pro"/>
        </w:rPr>
        <w:t xml:space="preserve"> global impact</w:t>
      </w:r>
      <w:r w:rsidR="52636BFB" w:rsidRPr="2DC68F44">
        <w:rPr>
          <w:color w:val="000000"/>
        </w:rPr>
        <w:t>.</w:t>
      </w:r>
    </w:p>
    <w:p w14:paraId="7AABC833" w14:textId="047440C7" w:rsidR="003E490E" w:rsidRPr="00FB47B3" w:rsidRDefault="00224571" w:rsidP="0040641E">
      <w:pPr>
        <w:numPr>
          <w:ilvl w:val="0"/>
          <w:numId w:val="23"/>
        </w:numPr>
        <w:pBdr>
          <w:top w:val="nil"/>
          <w:left w:val="nil"/>
          <w:bottom w:val="nil"/>
          <w:right w:val="nil"/>
          <w:between w:val="nil"/>
        </w:pBdr>
        <w:spacing w:after="120" w:line="240" w:lineRule="auto"/>
        <w:rPr>
          <w:color w:val="000000"/>
        </w:rPr>
      </w:pPr>
      <w:r w:rsidRPr="003E490E">
        <w:rPr>
          <w:b/>
          <w:bCs/>
          <w:color w:val="000000"/>
        </w:rPr>
        <w:t>Central Editorial Service</w:t>
      </w:r>
      <w:r w:rsidR="00111721" w:rsidRPr="003E490E">
        <w:rPr>
          <w:b/>
          <w:bCs/>
          <w:color w:val="000000"/>
        </w:rPr>
        <w:t xml:space="preserve">: </w:t>
      </w:r>
      <w:r w:rsidRPr="003E490E">
        <w:rPr>
          <w:color w:val="000000"/>
        </w:rPr>
        <w:t xml:space="preserve"> </w:t>
      </w:r>
      <w:r w:rsidRPr="002A52C8">
        <w:t xml:space="preserve">an independent, central team </w:t>
      </w:r>
      <w:r w:rsidR="00A01C84" w:rsidRPr="002A52C8">
        <w:t>managing</w:t>
      </w:r>
      <w:r w:rsidRPr="002A52C8">
        <w:t xml:space="preserve"> the evaluation and peer review process for all manuscripts submitted for publication in the Cochrane Database of Systematic Reviews.</w:t>
      </w:r>
      <w:r w:rsidR="00491B28">
        <w:t xml:space="preserve"> </w:t>
      </w:r>
      <w:r w:rsidR="00491B28" w:rsidRPr="2DC68F44">
        <w:rPr>
          <w:rFonts w:eastAsia="Source Sans Pro SemiBold" w:cs="Times New Roman"/>
          <w:lang w:val="en-US"/>
        </w:rPr>
        <w:t xml:space="preserve">The Central Editorial Team manages quality assurance and peer review, seeking input from topic specialists, methods experts, and </w:t>
      </w:r>
      <w:r w:rsidR="00DD16C4" w:rsidRPr="2DC68F44">
        <w:rPr>
          <w:rFonts w:eastAsia="Source Sans Pro SemiBold" w:cs="Times New Roman"/>
          <w:lang w:val="en-US"/>
        </w:rPr>
        <w:t>patients</w:t>
      </w:r>
      <w:r w:rsidR="00491B28" w:rsidRPr="2DC68F44">
        <w:rPr>
          <w:rFonts w:eastAsia="Source Sans Pro SemiBold" w:cs="Times New Roman"/>
          <w:lang w:val="en-US"/>
        </w:rPr>
        <w:t xml:space="preserve"> and the public</w:t>
      </w:r>
      <w:r w:rsidR="00491B28">
        <w:rPr>
          <w:rFonts w:eastAsia="Source Sans Pro SemiBold" w:cs="Times New Roman"/>
          <w:lang w:val="en-US"/>
        </w:rPr>
        <w:t>.</w:t>
      </w:r>
    </w:p>
    <w:p w14:paraId="7869F976" w14:textId="4CE6BD81" w:rsidR="06EE4D24" w:rsidRDefault="00FB47B3" w:rsidP="0040641E">
      <w:pPr>
        <w:numPr>
          <w:ilvl w:val="0"/>
          <w:numId w:val="23"/>
        </w:numPr>
        <w:pBdr>
          <w:top w:val="nil"/>
          <w:left w:val="nil"/>
          <w:bottom w:val="nil"/>
          <w:right w:val="nil"/>
          <w:between w:val="nil"/>
        </w:pBdr>
        <w:spacing w:after="120" w:line="240" w:lineRule="auto"/>
        <w:rPr>
          <w:color w:val="000000"/>
        </w:rPr>
      </w:pPr>
      <w:r w:rsidRPr="00FB47B3">
        <w:rPr>
          <w:b/>
          <w:bCs/>
          <w:color w:val="000000"/>
        </w:rPr>
        <w:t xml:space="preserve">Other </w:t>
      </w:r>
      <w:r w:rsidR="06EE4D24" w:rsidRPr="00FB47B3">
        <w:rPr>
          <w:b/>
          <w:bCs/>
          <w:color w:val="000000"/>
        </w:rPr>
        <w:t xml:space="preserve">Cochrane </w:t>
      </w:r>
      <w:r w:rsidR="00B64DA0">
        <w:rPr>
          <w:b/>
          <w:bCs/>
          <w:color w:val="000000"/>
        </w:rPr>
        <w:t>Groups</w:t>
      </w:r>
      <w:r w:rsidR="22F6D1AE" w:rsidRPr="00FB47B3">
        <w:rPr>
          <w:b/>
          <w:bCs/>
          <w:color w:val="000000"/>
        </w:rPr>
        <w:t>:</w:t>
      </w:r>
      <w:r w:rsidR="06EE4D24" w:rsidRPr="00FB47B3">
        <w:rPr>
          <w:color w:val="000000"/>
        </w:rPr>
        <w:t xml:space="preserve"> </w:t>
      </w:r>
      <w:r w:rsidR="00F47472">
        <w:rPr>
          <w:color w:val="000000"/>
        </w:rPr>
        <w:t xml:space="preserve">including </w:t>
      </w:r>
      <w:r w:rsidR="06EE4D24" w:rsidRPr="00FB47B3">
        <w:rPr>
          <w:color w:val="000000"/>
        </w:rPr>
        <w:t xml:space="preserve">Methods </w:t>
      </w:r>
      <w:r w:rsidR="00F47472">
        <w:rPr>
          <w:color w:val="000000"/>
        </w:rPr>
        <w:t>G</w:t>
      </w:r>
      <w:r w:rsidR="06EE4D24" w:rsidRPr="00FB47B3">
        <w:rPr>
          <w:color w:val="000000"/>
        </w:rPr>
        <w:t xml:space="preserve">roups, Review </w:t>
      </w:r>
      <w:r w:rsidR="00F47472">
        <w:rPr>
          <w:color w:val="000000"/>
        </w:rPr>
        <w:t>G</w:t>
      </w:r>
      <w:r w:rsidR="06EE4D24" w:rsidRPr="00FB47B3">
        <w:rPr>
          <w:color w:val="000000"/>
        </w:rPr>
        <w:t xml:space="preserve">roups, Geographic Groups, </w:t>
      </w:r>
      <w:r w:rsidR="2684950A" w:rsidRPr="00FB47B3">
        <w:rPr>
          <w:color w:val="000000"/>
        </w:rPr>
        <w:t xml:space="preserve">Fields, </w:t>
      </w:r>
      <w:r w:rsidR="06EE4D24" w:rsidRPr="00FB47B3">
        <w:rPr>
          <w:color w:val="000000"/>
        </w:rPr>
        <w:t>Patient and Public</w:t>
      </w:r>
      <w:r w:rsidR="0A09D83D" w:rsidRPr="00FB47B3">
        <w:rPr>
          <w:color w:val="000000"/>
        </w:rPr>
        <w:t xml:space="preserve"> Network</w:t>
      </w:r>
      <w:r w:rsidR="00E833FC">
        <w:rPr>
          <w:color w:val="000000"/>
        </w:rPr>
        <w:t>.</w:t>
      </w:r>
    </w:p>
    <w:p w14:paraId="4551F7ED" w14:textId="70EE1BA0" w:rsidR="00E833FC" w:rsidRPr="00FB47B3" w:rsidRDefault="00E833FC" w:rsidP="0040641E">
      <w:pPr>
        <w:numPr>
          <w:ilvl w:val="0"/>
          <w:numId w:val="23"/>
        </w:numPr>
        <w:pBdr>
          <w:top w:val="nil"/>
          <w:left w:val="nil"/>
          <w:bottom w:val="nil"/>
          <w:right w:val="nil"/>
          <w:between w:val="nil"/>
        </w:pBdr>
        <w:spacing w:after="120" w:line="240" w:lineRule="auto"/>
        <w:rPr>
          <w:color w:val="000000"/>
        </w:rPr>
      </w:pPr>
      <w:r>
        <w:rPr>
          <w:b/>
          <w:bCs/>
          <w:color w:val="000000"/>
        </w:rPr>
        <w:t>External Groups:</w:t>
      </w:r>
      <w:r>
        <w:rPr>
          <w:color w:val="000000"/>
        </w:rPr>
        <w:t xml:space="preserve"> including</w:t>
      </w:r>
      <w:r w:rsidR="00EC3B35">
        <w:rPr>
          <w:color w:val="000000"/>
        </w:rPr>
        <w:t>,</w:t>
      </w:r>
      <w:r>
        <w:rPr>
          <w:color w:val="000000"/>
        </w:rPr>
        <w:t xml:space="preserve"> but not limited to</w:t>
      </w:r>
      <w:r w:rsidR="00EC3B35">
        <w:rPr>
          <w:color w:val="000000"/>
        </w:rPr>
        <w:t>,</w:t>
      </w:r>
      <w:r>
        <w:rPr>
          <w:color w:val="000000"/>
        </w:rPr>
        <w:t xml:space="preserve"> </w:t>
      </w:r>
      <w:r w:rsidRPr="2DC68F44">
        <w:rPr>
          <w:rFonts w:eastAsia="Source Sans Pro SemiBold" w:cs="Times New Roman"/>
          <w:lang w:val="en-US"/>
        </w:rPr>
        <w:t xml:space="preserve">guideline developers, government agencies, </w:t>
      </w:r>
      <w:r>
        <w:rPr>
          <w:rFonts w:eastAsia="Source Sans Pro SemiBold" w:cs="Times New Roman"/>
          <w:lang w:val="en-US"/>
        </w:rPr>
        <w:t xml:space="preserve">infectious </w:t>
      </w:r>
      <w:r w:rsidRPr="2DC68F44">
        <w:rPr>
          <w:rFonts w:eastAsia="Source Sans Pro SemiBold" w:cs="Times New Roman"/>
          <w:lang w:val="en-US"/>
        </w:rPr>
        <w:t>disease</w:t>
      </w:r>
      <w:r>
        <w:rPr>
          <w:rFonts w:eastAsia="Source Sans Pro SemiBold" w:cs="Times New Roman"/>
          <w:lang w:val="en-US"/>
        </w:rPr>
        <w:t>s</w:t>
      </w:r>
      <w:r w:rsidRPr="2DC68F44">
        <w:rPr>
          <w:rFonts w:eastAsia="Source Sans Pro SemiBold" w:cs="Times New Roman"/>
          <w:lang w:val="en-US"/>
        </w:rPr>
        <w:t xml:space="preserve"> associations and patient and public groups</w:t>
      </w:r>
      <w:r>
        <w:rPr>
          <w:rFonts w:eastAsia="Source Sans Pro SemiBold" w:cs="Times New Roman"/>
          <w:lang w:val="en-US"/>
        </w:rPr>
        <w:t>.</w:t>
      </w:r>
    </w:p>
    <w:p w14:paraId="636933A5" w14:textId="6A55219F" w:rsidR="00C673FA" w:rsidRDefault="009C576B" w:rsidP="2C2D18C4">
      <w:pPr>
        <w:spacing w:line="240" w:lineRule="auto"/>
        <w:rPr>
          <w:rFonts w:eastAsia="Source Sans Pro SemiBold" w:cs="Times New Roman"/>
          <w:lang w:val="en-US"/>
        </w:rPr>
      </w:pPr>
      <w:r>
        <w:rPr>
          <w:rFonts w:eastAsia="Source Sans Pro SemiBold" w:cs="Times New Roman"/>
          <w:lang w:val="en-US"/>
        </w:rPr>
        <w:br/>
      </w:r>
      <w:r w:rsidR="00882855">
        <w:rPr>
          <w:rFonts w:eastAsia="Source Sans Pro SemiBold" w:cs="Times New Roman"/>
          <w:lang w:val="en-US"/>
        </w:rPr>
        <w:t xml:space="preserve">For the first </w:t>
      </w:r>
      <w:r w:rsidR="00420951">
        <w:rPr>
          <w:rFonts w:eastAsia="Source Sans Pro SemiBold" w:cs="Times New Roman"/>
          <w:lang w:val="en-US"/>
        </w:rPr>
        <w:t xml:space="preserve">cohort of </w:t>
      </w:r>
      <w:r w:rsidR="00420951" w:rsidRPr="4770D573">
        <w:rPr>
          <w:rFonts w:eastAsia="Source Sans Pro SemiBold" w:cs="Times New Roman"/>
          <w:lang w:val="en-US"/>
        </w:rPr>
        <w:t>Thematic Groups</w:t>
      </w:r>
      <w:r w:rsidR="00420951">
        <w:rPr>
          <w:rFonts w:eastAsia="Source Sans Pro SemiBold" w:cs="Times New Roman"/>
          <w:lang w:val="en-US"/>
        </w:rPr>
        <w:t xml:space="preserve">, </w:t>
      </w:r>
      <w:r w:rsidR="00B428F9">
        <w:rPr>
          <w:rFonts w:eastAsia="Source Sans Pro SemiBold" w:cs="Times New Roman"/>
          <w:lang w:val="en-US"/>
        </w:rPr>
        <w:t xml:space="preserve">author support </w:t>
      </w:r>
      <w:r w:rsidR="00882855">
        <w:rPr>
          <w:rFonts w:eastAsia="Source Sans Pro SemiBold" w:cs="Times New Roman"/>
          <w:lang w:val="en-US"/>
        </w:rPr>
        <w:t xml:space="preserve">was considered </w:t>
      </w:r>
      <w:r w:rsidR="00420951">
        <w:rPr>
          <w:rFonts w:eastAsia="Source Sans Pro SemiBold" w:cs="Times New Roman"/>
          <w:lang w:val="en-US"/>
        </w:rPr>
        <w:t xml:space="preserve">highly desirable, </w:t>
      </w:r>
      <w:r w:rsidR="00541DD3">
        <w:rPr>
          <w:rFonts w:eastAsia="Source Sans Pro SemiBold" w:cs="Times New Roman"/>
          <w:lang w:val="en-US"/>
        </w:rPr>
        <w:t xml:space="preserve">but it is now </w:t>
      </w:r>
      <w:r w:rsidR="00324EC4">
        <w:rPr>
          <w:rFonts w:eastAsia="Source Sans Pro SemiBold" w:cs="Times New Roman"/>
          <w:lang w:val="en-US"/>
        </w:rPr>
        <w:t>mandatory</w:t>
      </w:r>
      <w:r w:rsidR="00051BE0">
        <w:rPr>
          <w:rFonts w:eastAsia="Source Sans Pro SemiBold" w:cs="Times New Roman"/>
          <w:lang w:val="en-US"/>
        </w:rPr>
        <w:t>. F</w:t>
      </w:r>
      <w:r w:rsidR="00324EC4">
        <w:rPr>
          <w:rFonts w:eastAsia="Source Sans Pro SemiBold" w:cs="Times New Roman"/>
          <w:lang w:val="en-US"/>
        </w:rPr>
        <w:t xml:space="preserve">ulfilling this support </w:t>
      </w:r>
      <w:r w:rsidR="0011162E">
        <w:rPr>
          <w:rFonts w:eastAsia="Source Sans Pro SemiBold" w:cs="Times New Roman"/>
          <w:lang w:val="en-US"/>
        </w:rPr>
        <w:t>role</w:t>
      </w:r>
      <w:r w:rsidR="00324EC4">
        <w:rPr>
          <w:rFonts w:eastAsia="Source Sans Pro SemiBold" w:cs="Times New Roman"/>
          <w:lang w:val="en-US"/>
        </w:rPr>
        <w:t xml:space="preserve"> is </w:t>
      </w:r>
      <w:r w:rsidR="52FBF79C" w:rsidRPr="4770D573">
        <w:rPr>
          <w:rFonts w:eastAsia="Source Sans Pro SemiBold" w:cs="Times New Roman"/>
          <w:lang w:val="en-US"/>
        </w:rPr>
        <w:t>an</w:t>
      </w:r>
      <w:r w:rsidR="6E53EFA6" w:rsidRPr="4770D573">
        <w:rPr>
          <w:rFonts w:eastAsia="Source Sans Pro SemiBold" w:cs="Times New Roman"/>
          <w:lang w:val="en-US"/>
        </w:rPr>
        <w:t xml:space="preserve"> important means of</w:t>
      </w:r>
      <w:r w:rsidR="324E6A35" w:rsidRPr="4770D573">
        <w:rPr>
          <w:rFonts w:eastAsia="Source Sans Pro SemiBold" w:cs="Times New Roman"/>
          <w:lang w:val="en-US"/>
        </w:rPr>
        <w:t xml:space="preserve"> </w:t>
      </w:r>
      <w:r w:rsidR="7EC685FB" w:rsidRPr="4770D573">
        <w:rPr>
          <w:rFonts w:eastAsia="Source Sans Pro SemiBold" w:cs="Times New Roman"/>
          <w:lang w:val="en-US"/>
        </w:rPr>
        <w:t>fostering collaboration, harnessing</w:t>
      </w:r>
      <w:r w:rsidR="324E6A35" w:rsidRPr="4770D573">
        <w:rPr>
          <w:rFonts w:eastAsia="Source Sans Pro SemiBold" w:cs="Times New Roman"/>
          <w:lang w:val="en-US"/>
        </w:rPr>
        <w:t xml:space="preserve"> </w:t>
      </w:r>
      <w:r w:rsidR="00DD35CA">
        <w:rPr>
          <w:rFonts w:eastAsia="Source Sans Pro SemiBold" w:cs="Times New Roman"/>
          <w:lang w:val="en-US"/>
        </w:rPr>
        <w:t>Cochrane community expertise</w:t>
      </w:r>
      <w:r w:rsidR="00602D55" w:rsidRPr="4770D573">
        <w:rPr>
          <w:rFonts w:eastAsia="Source Sans Pro SemiBold" w:cs="Times New Roman"/>
          <w:lang w:val="en-US"/>
        </w:rPr>
        <w:t>,</w:t>
      </w:r>
      <w:r w:rsidR="324E6A35" w:rsidRPr="4770D573">
        <w:rPr>
          <w:rFonts w:eastAsia="Source Sans Pro SemiBold" w:cs="Times New Roman"/>
          <w:lang w:val="en-US"/>
        </w:rPr>
        <w:t xml:space="preserve"> and</w:t>
      </w:r>
      <w:r w:rsidR="6E53EFA6" w:rsidRPr="4770D573">
        <w:rPr>
          <w:rFonts w:eastAsia="Source Sans Pro SemiBold" w:cs="Times New Roman"/>
          <w:lang w:val="en-US"/>
        </w:rPr>
        <w:t xml:space="preserve"> supplementing the flow of manuscripts to the Cochrane Library</w:t>
      </w:r>
      <w:r w:rsidR="7822C6FC" w:rsidRPr="4770D573">
        <w:rPr>
          <w:rFonts w:eastAsia="Source Sans Pro SemiBold" w:cs="Times New Roman"/>
          <w:lang w:val="en-US"/>
        </w:rPr>
        <w:t xml:space="preserve">. </w:t>
      </w:r>
      <w:r w:rsidR="00324EC4">
        <w:rPr>
          <w:rFonts w:eastAsia="Source Sans Pro SemiBold" w:cs="Times New Roman"/>
          <w:lang w:val="en-US"/>
        </w:rPr>
        <w:t xml:space="preserve">Thematic Groups </w:t>
      </w:r>
      <w:r w:rsidR="36F8B58C" w:rsidRPr="4770D573">
        <w:rPr>
          <w:rFonts w:eastAsia="Source Sans Pro SemiBold" w:cs="Times New Roman"/>
          <w:lang w:val="en-US"/>
        </w:rPr>
        <w:t xml:space="preserve">may also choose to develop evidence syntheses </w:t>
      </w:r>
      <w:r w:rsidR="0011162E">
        <w:rPr>
          <w:rFonts w:eastAsia="Source Sans Pro SemiBold" w:cs="Times New Roman"/>
          <w:lang w:val="en-US"/>
        </w:rPr>
        <w:t>directly;</w:t>
      </w:r>
      <w:r w:rsidR="00AD2F38">
        <w:rPr>
          <w:rFonts w:eastAsia="Source Sans Pro SemiBold" w:cs="Times New Roman"/>
          <w:lang w:val="en-US"/>
        </w:rPr>
        <w:t xml:space="preserve"> </w:t>
      </w:r>
      <w:r w:rsidR="00061572">
        <w:rPr>
          <w:rFonts w:eastAsia="Source Sans Pro SemiBold" w:cs="Times New Roman"/>
          <w:lang w:val="en-US"/>
        </w:rPr>
        <w:t>however,</w:t>
      </w:r>
      <w:r w:rsidR="00AD2F38">
        <w:rPr>
          <w:rFonts w:eastAsia="Source Sans Pro SemiBold" w:cs="Times New Roman"/>
          <w:lang w:val="en-US"/>
        </w:rPr>
        <w:t xml:space="preserve"> this is not mandatory</w:t>
      </w:r>
      <w:r w:rsidR="36F8B58C" w:rsidRPr="4770D573">
        <w:rPr>
          <w:rFonts w:eastAsia="Source Sans Pro SemiBold" w:cs="Times New Roman"/>
          <w:lang w:val="en-US"/>
        </w:rPr>
        <w:t xml:space="preserve">. </w:t>
      </w:r>
    </w:p>
    <w:p w14:paraId="33A67541" w14:textId="0D827C18" w:rsidR="00815CD4" w:rsidRDefault="00161087" w:rsidP="00161087">
      <w:pPr>
        <w:spacing w:line="240" w:lineRule="auto"/>
        <w:rPr>
          <w:rFonts w:eastAsia="Source Sans Pro SemiBold" w:cs="Times New Roman"/>
          <w:lang w:val="en-US"/>
        </w:rPr>
      </w:pPr>
      <w:r w:rsidRPr="709F3E54">
        <w:rPr>
          <w:rFonts w:eastAsia="Source Sans Pro SemiBold" w:cs="Times New Roman"/>
          <w:lang w:val="en-US"/>
        </w:rPr>
        <w:t xml:space="preserve">As </w:t>
      </w:r>
      <w:r>
        <w:rPr>
          <w:rFonts w:eastAsia="Source Sans Pro SemiBold" w:cs="Times New Roman"/>
          <w:lang w:val="en-US"/>
        </w:rPr>
        <w:t xml:space="preserve">relatively </w:t>
      </w:r>
      <w:r w:rsidRPr="709F3E54">
        <w:rPr>
          <w:rFonts w:eastAsia="Source Sans Pro SemiBold" w:cs="Times New Roman"/>
          <w:lang w:val="en-US"/>
        </w:rPr>
        <w:t xml:space="preserve">new Cochrane structures, Thematic Groups </w:t>
      </w:r>
      <w:r w:rsidR="00AC473E">
        <w:rPr>
          <w:rFonts w:eastAsia="Source Sans Pro SemiBold" w:cs="Times New Roman"/>
          <w:lang w:val="en-US"/>
        </w:rPr>
        <w:t xml:space="preserve">and </w:t>
      </w:r>
      <w:r w:rsidR="00AC473E" w:rsidRPr="709F3E54">
        <w:rPr>
          <w:rFonts w:eastAsia="Source Sans Pro SemiBold" w:cs="Times New Roman"/>
          <w:lang w:val="en-US"/>
        </w:rPr>
        <w:t xml:space="preserve">Evidence Synthesis Units </w:t>
      </w:r>
      <w:r w:rsidRPr="709F3E54">
        <w:rPr>
          <w:rFonts w:eastAsia="Source Sans Pro SemiBold" w:cs="Times New Roman"/>
          <w:lang w:val="en-US"/>
        </w:rPr>
        <w:t xml:space="preserve">are </w:t>
      </w:r>
      <w:r>
        <w:rPr>
          <w:rFonts w:eastAsia="Source Sans Pro SemiBold" w:cs="Times New Roman"/>
          <w:lang w:val="en-US"/>
        </w:rPr>
        <w:t>still evolving</w:t>
      </w:r>
      <w:r w:rsidRPr="709F3E54">
        <w:rPr>
          <w:rFonts w:eastAsia="Source Sans Pro SemiBold" w:cs="Times New Roman"/>
          <w:lang w:val="en-US"/>
        </w:rPr>
        <w:t>. We envisage flexible, collaborative relationship</w:t>
      </w:r>
      <w:r w:rsidR="001135A2">
        <w:rPr>
          <w:rFonts w:eastAsia="Source Sans Pro SemiBold" w:cs="Times New Roman"/>
          <w:lang w:val="en-US"/>
        </w:rPr>
        <w:t>s</w:t>
      </w:r>
      <w:r w:rsidRPr="709F3E54">
        <w:rPr>
          <w:rFonts w:eastAsia="Source Sans Pro SemiBold" w:cs="Times New Roman"/>
          <w:lang w:val="en-US"/>
        </w:rPr>
        <w:t xml:space="preserve"> between Evidence Synthesis Units and </w:t>
      </w:r>
      <w:r w:rsidRPr="709F3E54">
        <w:rPr>
          <w:rFonts w:eastAsia="Source Sans Pro SemiBold" w:cs="Times New Roman"/>
          <w:lang w:val="en-US"/>
        </w:rPr>
        <w:lastRenderedPageBreak/>
        <w:t>Thematic Groups to ensure that the prioritization, design, conduct, and dissemination of Cochrane evidence meets the needs of funders and users.</w:t>
      </w:r>
      <w:r w:rsidR="00A85ADC">
        <w:rPr>
          <w:rFonts w:eastAsia="Source Sans Pro SemiBold" w:cs="Times New Roman"/>
          <w:lang w:val="en-US"/>
        </w:rPr>
        <w:t xml:space="preserve"> </w:t>
      </w:r>
    </w:p>
    <w:p w14:paraId="646AE2B0" w14:textId="14B998F3" w:rsidR="00121B62" w:rsidRPr="00B3134D" w:rsidRDefault="00121B62" w:rsidP="00D93624">
      <w:pPr>
        <w:numPr>
          <w:ilvl w:val="0"/>
          <w:numId w:val="22"/>
        </w:numPr>
        <w:pBdr>
          <w:top w:val="nil"/>
          <w:left w:val="nil"/>
          <w:bottom w:val="nil"/>
          <w:right w:val="nil"/>
          <w:between w:val="nil"/>
        </w:pBdr>
        <w:tabs>
          <w:tab w:val="left" w:pos="3686"/>
        </w:tabs>
        <w:spacing w:before="240" w:after="240" w:line="240" w:lineRule="auto"/>
        <w:ind w:left="426" w:hanging="426"/>
        <w:rPr>
          <w:rFonts w:ascii="Source Sans Pro SemiBold" w:eastAsia="Source Sans Pro SemiBold" w:hAnsi="Source Sans Pro SemiBold" w:cs="Source Sans Pro SemiBold"/>
          <w:color w:val="962D91"/>
          <w:sz w:val="30"/>
          <w:szCs w:val="30"/>
        </w:rPr>
      </w:pPr>
      <w:r w:rsidRPr="00B3134D">
        <w:rPr>
          <w:rFonts w:ascii="Source Sans Pro SemiBold" w:eastAsia="Source Sans Pro SemiBold" w:hAnsi="Source Sans Pro SemiBold" w:cs="Source Sans Pro SemiBold"/>
          <w:color w:val="962D91"/>
          <w:sz w:val="30"/>
          <w:szCs w:val="30"/>
        </w:rPr>
        <w:t>Minimum requirements</w:t>
      </w:r>
    </w:p>
    <w:p w14:paraId="0BD324FD" w14:textId="0736B266" w:rsidR="00C3246D" w:rsidRDefault="00E87A8D" w:rsidP="709F3E54">
      <w:pPr>
        <w:spacing w:line="240" w:lineRule="auto"/>
        <w:rPr>
          <w:rFonts w:eastAsia="Source Sans Pro SemiBold" w:cs="Times New Roman"/>
          <w:lang w:val="en-US"/>
        </w:rPr>
      </w:pPr>
      <w:r w:rsidRPr="2DC68F44">
        <w:rPr>
          <w:rFonts w:eastAsia="Source Sans Pro SemiBold" w:cs="Times New Roman"/>
          <w:lang w:val="en-US"/>
        </w:rPr>
        <w:t xml:space="preserve">To ensure Cochrane remains a </w:t>
      </w:r>
      <w:r w:rsidR="00B74ADE" w:rsidRPr="2DC68F44">
        <w:rPr>
          <w:rFonts w:eastAsia="Source Sans Pro SemiBold" w:cs="Times New Roman"/>
          <w:lang w:val="en-US"/>
        </w:rPr>
        <w:t>vital</w:t>
      </w:r>
      <w:r w:rsidR="00FB7578" w:rsidRPr="2DC68F44">
        <w:rPr>
          <w:rFonts w:eastAsia="Source Sans Pro SemiBold" w:cs="Times New Roman"/>
          <w:lang w:val="en-US"/>
        </w:rPr>
        <w:t>,</w:t>
      </w:r>
      <w:r w:rsidR="00B74ADE" w:rsidRPr="2DC68F44">
        <w:rPr>
          <w:rFonts w:eastAsia="Source Sans Pro SemiBold" w:cs="Times New Roman"/>
          <w:lang w:val="en-US"/>
        </w:rPr>
        <w:t xml:space="preserve"> sustainable organisation at the forefront of </w:t>
      </w:r>
      <w:r w:rsidR="002D7DDF" w:rsidRPr="2DC68F44">
        <w:rPr>
          <w:rFonts w:eastAsia="Source Sans Pro SemiBold" w:cs="Times New Roman"/>
          <w:lang w:val="en-US"/>
        </w:rPr>
        <w:t xml:space="preserve">health </w:t>
      </w:r>
      <w:r w:rsidR="00B74ADE" w:rsidRPr="2DC68F44">
        <w:rPr>
          <w:rFonts w:eastAsia="Source Sans Pro SemiBold" w:cs="Times New Roman"/>
          <w:lang w:val="en-US"/>
        </w:rPr>
        <w:t xml:space="preserve">evidence synthesis, </w:t>
      </w:r>
      <w:r w:rsidR="00BA35F6">
        <w:rPr>
          <w:rFonts w:eastAsia="Source Sans Pro SemiBold" w:cs="Times New Roman"/>
          <w:lang w:val="en-US"/>
        </w:rPr>
        <w:t>the</w:t>
      </w:r>
      <w:r w:rsidR="2F04AB6F" w:rsidRPr="2DC68F44">
        <w:rPr>
          <w:rFonts w:eastAsia="Source Sans Pro SemiBold" w:cs="Times New Roman"/>
          <w:lang w:val="en-US"/>
        </w:rPr>
        <w:t xml:space="preserve"> Infectious Diseases </w:t>
      </w:r>
      <w:r w:rsidR="6E53EFA6" w:rsidRPr="2DC68F44">
        <w:rPr>
          <w:rFonts w:eastAsia="Source Sans Pro SemiBold" w:cs="Times New Roman"/>
          <w:lang w:val="en-US"/>
        </w:rPr>
        <w:t>Thematic Group</w:t>
      </w:r>
      <w:r w:rsidR="000B1EA6">
        <w:rPr>
          <w:rFonts w:eastAsia="Source Sans Pro SemiBold" w:cs="Times New Roman"/>
          <w:lang w:val="en-US"/>
        </w:rPr>
        <w:t xml:space="preserve"> has </w:t>
      </w:r>
      <w:r w:rsidR="008462A5">
        <w:rPr>
          <w:rFonts w:eastAsia="Source Sans Pro SemiBold" w:cs="Times New Roman"/>
          <w:lang w:val="en-US"/>
        </w:rPr>
        <w:t>several</w:t>
      </w:r>
      <w:r w:rsidR="006A657A">
        <w:rPr>
          <w:rFonts w:eastAsia="Source Sans Pro SemiBold" w:cs="Times New Roman"/>
          <w:lang w:val="en-US"/>
        </w:rPr>
        <w:t xml:space="preserve"> core roles and responsibilities and </w:t>
      </w:r>
      <w:r w:rsidR="00BA35F6">
        <w:rPr>
          <w:rFonts w:eastAsia="Source Sans Pro SemiBold" w:cs="Times New Roman"/>
          <w:lang w:val="en-US"/>
        </w:rPr>
        <w:t xml:space="preserve">is </w:t>
      </w:r>
      <w:r w:rsidR="6E53EFA6" w:rsidRPr="2DC68F44">
        <w:rPr>
          <w:rFonts w:eastAsia="Source Sans Pro SemiBold" w:cs="Times New Roman"/>
          <w:lang w:val="en-US"/>
        </w:rPr>
        <w:t xml:space="preserve">expected to meet </w:t>
      </w:r>
      <w:r w:rsidR="006A657A">
        <w:rPr>
          <w:rFonts w:eastAsia="Source Sans Pro SemiBold" w:cs="Times New Roman"/>
          <w:lang w:val="en-US"/>
        </w:rPr>
        <w:t>a set of</w:t>
      </w:r>
      <w:r w:rsidR="6E53EFA6" w:rsidRPr="2DC68F44">
        <w:rPr>
          <w:rFonts w:eastAsia="Source Sans Pro SemiBold" w:cs="Times New Roman"/>
          <w:lang w:val="en-US"/>
        </w:rPr>
        <w:t xml:space="preserve"> essential requirements </w:t>
      </w:r>
      <w:r w:rsidR="006A657A">
        <w:rPr>
          <w:rFonts w:eastAsia="Source Sans Pro SemiBold" w:cs="Times New Roman"/>
          <w:lang w:val="en-US"/>
        </w:rPr>
        <w:t>(</w:t>
      </w:r>
      <w:r w:rsidR="6E53EFA6" w:rsidRPr="2DC68F44">
        <w:rPr>
          <w:rFonts w:eastAsia="Source Sans Pro SemiBold" w:cs="Times New Roman"/>
          <w:lang w:val="en-US"/>
        </w:rPr>
        <w:t>Table 1</w:t>
      </w:r>
      <w:r w:rsidR="006A657A">
        <w:rPr>
          <w:rFonts w:eastAsia="Source Sans Pro SemiBold" w:cs="Times New Roman"/>
          <w:lang w:val="en-US"/>
        </w:rPr>
        <w:t>)</w:t>
      </w:r>
      <w:r w:rsidR="6E53EFA6" w:rsidRPr="2DC68F44">
        <w:rPr>
          <w:rFonts w:eastAsia="Source Sans Pro SemiBold" w:cs="Times New Roman"/>
          <w:lang w:val="en-US"/>
        </w:rPr>
        <w:t xml:space="preserve">. </w:t>
      </w:r>
    </w:p>
    <w:p w14:paraId="53588018" w14:textId="4CF29233" w:rsidR="00C3246D" w:rsidRDefault="3FE0547E" w:rsidP="00F11386">
      <w:pPr>
        <w:spacing w:before="240" w:after="240" w:line="240" w:lineRule="auto"/>
        <w:rPr>
          <w:rFonts w:eastAsia="Source Sans Pro" w:cs="Source Sans Pro"/>
          <w:lang w:val="en-US"/>
        </w:rPr>
      </w:pPr>
      <w:r w:rsidRPr="709F3E54">
        <w:rPr>
          <w:rFonts w:eastAsia="Source Sans Pro" w:cs="Source Sans Pro"/>
          <w:lang w:val="en-US"/>
        </w:rPr>
        <w:t>Applicants must:</w:t>
      </w:r>
    </w:p>
    <w:p w14:paraId="2375B695" w14:textId="6F04A0DA" w:rsidR="00C3246D" w:rsidRDefault="3FE0547E" w:rsidP="00F11386">
      <w:pPr>
        <w:pStyle w:val="ListParagraph"/>
        <w:numPr>
          <w:ilvl w:val="0"/>
          <w:numId w:val="2"/>
        </w:numPr>
        <w:spacing w:before="240" w:after="240"/>
        <w:rPr>
          <w:rFonts w:eastAsia="Source Sans Pro" w:cs="Source Sans Pro"/>
          <w:lang w:val="en-US"/>
        </w:rPr>
      </w:pPr>
      <w:r w:rsidRPr="709F3E54">
        <w:rPr>
          <w:rFonts w:eastAsia="Source Sans Pro" w:cs="Source Sans Pro"/>
          <w:lang w:val="en-US"/>
        </w:rPr>
        <w:t xml:space="preserve">Demonstrate expertise in major infectious disease areas such as HIV, </w:t>
      </w:r>
      <w:r w:rsidR="00B41F95">
        <w:rPr>
          <w:rFonts w:eastAsia="Source Sans Pro" w:cs="Source Sans Pro"/>
          <w:lang w:val="en-US"/>
        </w:rPr>
        <w:t>t</w:t>
      </w:r>
      <w:r w:rsidR="00BA35F6">
        <w:rPr>
          <w:rFonts w:eastAsia="Source Sans Pro" w:cs="Source Sans Pro"/>
          <w:lang w:val="en-US"/>
        </w:rPr>
        <w:t>uberculosis</w:t>
      </w:r>
      <w:r w:rsidRPr="709F3E54">
        <w:rPr>
          <w:rFonts w:eastAsia="Source Sans Pro" w:cs="Source Sans Pro"/>
          <w:lang w:val="en-US"/>
        </w:rPr>
        <w:t>, malaria, STIs, vector-borne and neglected tropical diseases, antimicrobial resistance, and diagnostic innovation.</w:t>
      </w:r>
    </w:p>
    <w:p w14:paraId="0D2A7239" w14:textId="419B1D34" w:rsidR="00921DCB" w:rsidRDefault="4810AE6E" w:rsidP="00921DCB">
      <w:pPr>
        <w:pStyle w:val="ListParagraph"/>
        <w:numPr>
          <w:ilvl w:val="0"/>
          <w:numId w:val="2"/>
        </w:numPr>
        <w:spacing w:before="240" w:after="240"/>
        <w:rPr>
          <w:rFonts w:eastAsia="Source Sans Pro" w:cs="Source Sans Pro"/>
          <w:lang w:val="en-US"/>
        </w:rPr>
      </w:pPr>
      <w:r w:rsidRPr="1B667F07">
        <w:rPr>
          <w:rFonts w:eastAsia="Source Sans Pro" w:cs="Source Sans Pro"/>
          <w:lang w:val="en-US"/>
        </w:rPr>
        <w:t xml:space="preserve">Show </w:t>
      </w:r>
      <w:r w:rsidR="7D8BAE06" w:rsidRPr="1B667F07">
        <w:rPr>
          <w:rFonts w:eastAsia="Source Sans Pro" w:cs="Source Sans Pro"/>
          <w:lang w:val="en-US"/>
        </w:rPr>
        <w:t>ability</w:t>
      </w:r>
      <w:r w:rsidRPr="1B667F07">
        <w:rPr>
          <w:rFonts w:eastAsia="Source Sans Pro" w:cs="Source Sans Pro"/>
          <w:lang w:val="en-US"/>
        </w:rPr>
        <w:t xml:space="preserve"> to contribute to Cochrane-wide infectious disease priority setting and reduce duplication of research.</w:t>
      </w:r>
    </w:p>
    <w:p w14:paraId="5C8B9FEA" w14:textId="77777777" w:rsidR="00935E67" w:rsidRDefault="00935E67" w:rsidP="00935E67">
      <w:pPr>
        <w:pStyle w:val="ListParagraph"/>
        <w:numPr>
          <w:ilvl w:val="0"/>
          <w:numId w:val="2"/>
        </w:numPr>
        <w:spacing w:before="240" w:after="240"/>
        <w:rPr>
          <w:rFonts w:eastAsia="Source Sans Pro" w:cs="Source Sans Pro"/>
          <w:lang w:val="en-US"/>
        </w:rPr>
      </w:pPr>
      <w:r w:rsidRPr="709F3E54">
        <w:rPr>
          <w:rFonts w:eastAsia="Source Sans Pro" w:cs="Source Sans Pro"/>
          <w:lang w:val="en-US"/>
        </w:rPr>
        <w:t>Provide evidence of established networks or collaborations in infectious diseases research, practice, or policy.</w:t>
      </w:r>
      <w:r>
        <w:rPr>
          <w:rFonts w:eastAsia="Source Sans Pro" w:cs="Source Sans Pro"/>
          <w:lang w:val="en-US"/>
        </w:rPr>
        <w:t xml:space="preserve"> </w:t>
      </w:r>
    </w:p>
    <w:p w14:paraId="7BDDE4F1" w14:textId="77777777" w:rsidR="006B76EE" w:rsidRPr="00057B24" w:rsidRDefault="006B76EE" w:rsidP="006B76EE">
      <w:pPr>
        <w:pStyle w:val="ListParagraph"/>
        <w:numPr>
          <w:ilvl w:val="0"/>
          <w:numId w:val="2"/>
        </w:numPr>
        <w:rPr>
          <w:b/>
        </w:rPr>
      </w:pPr>
      <w:r>
        <w:t>Ensure the leaders or leadership team have:</w:t>
      </w:r>
    </w:p>
    <w:p w14:paraId="0AA4E9BD" w14:textId="2423659E" w:rsidR="006B76EE" w:rsidRPr="00D52606" w:rsidRDefault="00DF04D2" w:rsidP="006B76EE">
      <w:pPr>
        <w:pStyle w:val="ListParagraph"/>
        <w:numPr>
          <w:ilvl w:val="1"/>
          <w:numId w:val="2"/>
        </w:numPr>
        <w:rPr>
          <w:bCs/>
        </w:rPr>
      </w:pPr>
      <w:r>
        <w:t>Experience</w:t>
      </w:r>
      <w:r w:rsidR="006B76EE">
        <w:t xml:space="preserve"> of m</w:t>
      </w:r>
      <w:r w:rsidR="006B76EE">
        <w:rPr>
          <w:bCs/>
        </w:rPr>
        <w:t xml:space="preserve">anaging programmes of infectious diseases research </w:t>
      </w:r>
    </w:p>
    <w:p w14:paraId="73A7B89F" w14:textId="77777777" w:rsidR="006B76EE" w:rsidRPr="00057B24" w:rsidRDefault="006B76EE" w:rsidP="006B76EE">
      <w:pPr>
        <w:pStyle w:val="ListParagraph"/>
        <w:numPr>
          <w:ilvl w:val="1"/>
          <w:numId w:val="2"/>
        </w:numPr>
        <w:rPr>
          <w:b/>
          <w:bCs/>
        </w:rPr>
      </w:pPr>
      <w:r>
        <w:t>Knowledge of methods for prioritizing, conducting, and communicating Cochrane evidence to meet user needs</w:t>
      </w:r>
    </w:p>
    <w:p w14:paraId="0462981D" w14:textId="77777777" w:rsidR="006B76EE" w:rsidRDefault="006B76EE" w:rsidP="006B76EE">
      <w:pPr>
        <w:pStyle w:val="ListParagraph"/>
        <w:numPr>
          <w:ilvl w:val="1"/>
          <w:numId w:val="2"/>
        </w:numPr>
        <w:rPr>
          <w:b/>
        </w:rPr>
      </w:pPr>
      <w:r>
        <w:t>Access to a diverse network of contributors, commissioners, and users</w:t>
      </w:r>
    </w:p>
    <w:p w14:paraId="557236D3" w14:textId="77777777" w:rsidR="006B76EE" w:rsidRPr="00215B6E" w:rsidRDefault="006B76EE" w:rsidP="006B76EE">
      <w:pPr>
        <w:pStyle w:val="ListParagraph"/>
        <w:numPr>
          <w:ilvl w:val="1"/>
          <w:numId w:val="2"/>
        </w:numPr>
        <w:rPr>
          <w:b/>
        </w:rPr>
      </w:pPr>
      <w:r>
        <w:t>Experience submitting grant applications and securing funding contracts</w:t>
      </w:r>
    </w:p>
    <w:p w14:paraId="5CF426EC" w14:textId="1D861084" w:rsidR="00716F35" w:rsidRPr="00C90414" w:rsidRDefault="00716F35" w:rsidP="00C336DD">
      <w:pPr>
        <w:pStyle w:val="ListParagraph"/>
        <w:numPr>
          <w:ilvl w:val="0"/>
          <w:numId w:val="2"/>
        </w:numPr>
      </w:pPr>
      <w:r>
        <w:t>Form strategic partnerships with other Cochrane Groups (Thematic Groups, Review Groups, Fields, Geographic Groups, Methods Groups) to promote collaboration and enhance funding prospects.</w:t>
      </w:r>
    </w:p>
    <w:p w14:paraId="713B070A" w14:textId="77777777" w:rsidR="00EE23A6" w:rsidRDefault="00EE23A6" w:rsidP="00CE3AD0">
      <w:pPr>
        <w:pStyle w:val="Heading3"/>
        <w:rPr>
          <w:rFonts w:ascii="Source Sans Pro" w:eastAsia="Source Sans Pro" w:hAnsi="Source Sans Pro" w:cs="Source Sans Pro"/>
        </w:rPr>
      </w:pPr>
    </w:p>
    <w:p w14:paraId="3D2E5E58" w14:textId="6867CD47" w:rsidR="00CE3AD0" w:rsidRDefault="00CE3AD0" w:rsidP="00CE3AD0">
      <w:pPr>
        <w:pStyle w:val="Heading3"/>
        <w:rPr>
          <w:rFonts w:ascii="Source Sans Pro" w:eastAsia="Source Sans Pro" w:hAnsi="Source Sans Pro" w:cs="Source Sans Pro"/>
        </w:rPr>
      </w:pPr>
      <w:r w:rsidRPr="743FDE65">
        <w:rPr>
          <w:rFonts w:ascii="Source Sans Pro" w:eastAsia="Source Sans Pro" w:hAnsi="Source Sans Pro" w:cs="Source Sans Pro"/>
        </w:rPr>
        <w:t xml:space="preserve">Table 1. Minimum requirements of </w:t>
      </w:r>
      <w:r>
        <w:rPr>
          <w:rFonts w:ascii="Source Sans Pro" w:eastAsia="Source Sans Pro" w:hAnsi="Source Sans Pro" w:cs="Source Sans Pro"/>
        </w:rPr>
        <w:t>Thematic Groups</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9060"/>
      </w:tblGrid>
      <w:tr w:rsidR="00CE3AD0" w14:paraId="35DC4B52" w14:textId="77777777" w:rsidTr="2DC68F44">
        <w:tc>
          <w:tcPr>
            <w:tcW w:w="5000" w:type="pct"/>
            <w:shd w:val="clear" w:color="auto" w:fill="962D91" w:themeFill="text2"/>
          </w:tcPr>
          <w:p w14:paraId="36E62312" w14:textId="77777777" w:rsidR="00CE3AD0" w:rsidRPr="00CE3AD0" w:rsidRDefault="00CE3AD0" w:rsidP="00CE3AD0">
            <w:pPr>
              <w:spacing w:after="0"/>
            </w:pPr>
            <w:r w:rsidRPr="00CE3AD0">
              <w:rPr>
                <w:rFonts w:ascii="Source Sans Pro SemiBold" w:hAnsi="Source Sans Pro SemiBold"/>
                <w:color w:val="FFFFFF" w:themeColor="background1"/>
              </w:rPr>
              <w:t xml:space="preserve">Essential </w:t>
            </w:r>
          </w:p>
        </w:tc>
      </w:tr>
      <w:tr w:rsidR="00CE3AD0" w14:paraId="504ADF00" w14:textId="77777777" w:rsidTr="2DC68F44">
        <w:tc>
          <w:tcPr>
            <w:tcW w:w="5000" w:type="pct"/>
            <w:shd w:val="clear" w:color="auto" w:fill="F0CEEE" w:themeFill="text2" w:themeFillTint="33"/>
          </w:tcPr>
          <w:p w14:paraId="1741B458" w14:textId="31C7E670" w:rsidR="001D051C" w:rsidRPr="00670807" w:rsidRDefault="00190786" w:rsidP="00521908">
            <w:pPr>
              <w:pStyle w:val="ListParagraph"/>
              <w:numPr>
                <w:ilvl w:val="0"/>
                <w:numId w:val="25"/>
              </w:numPr>
            </w:pPr>
            <w:r>
              <w:t>Ensure s</w:t>
            </w:r>
            <w:r w:rsidR="00AB05A8">
              <w:t>trong Global South leadership</w:t>
            </w:r>
            <w:r w:rsidR="00B70975">
              <w:t xml:space="preserve">. If a </w:t>
            </w:r>
            <w:r w:rsidR="00670807" w:rsidRPr="00670807">
              <w:t xml:space="preserve">North/South </w:t>
            </w:r>
            <w:r w:rsidR="003F672E">
              <w:t xml:space="preserve">leadership </w:t>
            </w:r>
            <w:r w:rsidR="00605D8C">
              <w:t>team</w:t>
            </w:r>
            <w:r w:rsidR="003F672E">
              <w:t xml:space="preserve"> </w:t>
            </w:r>
            <w:r w:rsidR="00B70975">
              <w:t xml:space="preserve">is proposed this </w:t>
            </w:r>
            <w:r w:rsidR="003F672E">
              <w:t>must be balanced to ensure</w:t>
            </w:r>
            <w:r w:rsidR="00670807" w:rsidRPr="00670807">
              <w:t xml:space="preserve"> equitable collaboration</w:t>
            </w:r>
            <w:r w:rsidR="00B70975">
              <w:t>.</w:t>
            </w:r>
          </w:p>
          <w:p w14:paraId="2A440DAA" w14:textId="5ACA2030" w:rsidR="00C90414" w:rsidRPr="00C90414" w:rsidRDefault="05026740" w:rsidP="00521908">
            <w:pPr>
              <w:pStyle w:val="ListParagraph"/>
              <w:numPr>
                <w:ilvl w:val="0"/>
                <w:numId w:val="25"/>
              </w:numPr>
            </w:pPr>
            <w:r>
              <w:t>Set up and maintain prioritization plans, informed by content experts and people with lived experience</w:t>
            </w:r>
            <w:r w:rsidR="00371B65">
              <w:t xml:space="preserve"> </w:t>
            </w:r>
            <w:r w:rsidR="000F3E92">
              <w:t>f</w:t>
            </w:r>
            <w:r w:rsidR="00371B65">
              <w:t>rom diverse backgrounds</w:t>
            </w:r>
            <w:r>
              <w:t xml:space="preserve">, to identify and </w:t>
            </w:r>
            <w:r w:rsidR="00DD3F22">
              <w:t>d</w:t>
            </w:r>
            <w:r>
              <w:t>e</w:t>
            </w:r>
            <w:r w:rsidR="00DD3F22">
              <w:t>liver</w:t>
            </w:r>
            <w:r>
              <w:t xml:space="preserve"> high-impact Cochrane evidence syntheses</w:t>
            </w:r>
            <w:r w:rsidR="22CF7D2C">
              <w:t>.</w:t>
            </w:r>
          </w:p>
          <w:p w14:paraId="0D4D63ED" w14:textId="77777777" w:rsidR="005D1CFC" w:rsidRDefault="005D1CFC" w:rsidP="00521908">
            <w:pPr>
              <w:pStyle w:val="ListParagraph"/>
              <w:numPr>
                <w:ilvl w:val="0"/>
                <w:numId w:val="25"/>
              </w:numPr>
            </w:pPr>
            <w:r>
              <w:t xml:space="preserve">Support and/or supplement volunteer author teams developing Cochrane </w:t>
            </w:r>
            <w:r w:rsidRPr="2DC68F44">
              <w:rPr>
                <w:rFonts w:eastAsia="Calibri" w:cs="Calibri"/>
                <w:color w:val="000000"/>
              </w:rPr>
              <w:t>evidence syntheses within the infectious diseases topic area, including e</w:t>
            </w:r>
            <w:r>
              <w:t>nsuring that authors use Cochrane’s standard authoring tools and processes, and are aware of Cochrane’s policies and methodological standards.</w:t>
            </w:r>
          </w:p>
          <w:p w14:paraId="0FCCF18D" w14:textId="5687EBCC" w:rsidR="00C90414" w:rsidRPr="00C90414" w:rsidRDefault="00D34375" w:rsidP="00521908">
            <w:pPr>
              <w:pStyle w:val="ListParagraph"/>
              <w:numPr>
                <w:ilvl w:val="0"/>
                <w:numId w:val="25"/>
              </w:numPr>
            </w:pPr>
            <w:r>
              <w:t xml:space="preserve">Support </w:t>
            </w:r>
            <w:r w:rsidR="05026740">
              <w:t>the Central Editorial Service</w:t>
            </w:r>
            <w:r>
              <w:t xml:space="preserve"> by providing editors and peer reviewers with relevant content expertise</w:t>
            </w:r>
            <w:r w:rsidR="44C23264">
              <w:t>.</w:t>
            </w:r>
          </w:p>
          <w:p w14:paraId="445B69F1" w14:textId="58C2642E" w:rsidR="00C90414" w:rsidRDefault="05026740" w:rsidP="00521908">
            <w:pPr>
              <w:pStyle w:val="ListParagraph"/>
              <w:numPr>
                <w:ilvl w:val="0"/>
                <w:numId w:val="25"/>
              </w:numPr>
            </w:pPr>
            <w:r>
              <w:t xml:space="preserve">Provide content expertise to support the Evidence Syntheses Units in developing </w:t>
            </w:r>
            <w:r w:rsidR="1A76E7C7">
              <w:t>clinically relevant</w:t>
            </w:r>
            <w:r>
              <w:t xml:space="preserve"> and accessible evidence syntheses</w:t>
            </w:r>
            <w:r w:rsidR="294841A0">
              <w:t>.</w:t>
            </w:r>
          </w:p>
          <w:p w14:paraId="4683B914" w14:textId="401F14F0" w:rsidR="00E8798C" w:rsidRDefault="00D406DF" w:rsidP="00521908">
            <w:pPr>
              <w:pStyle w:val="ListParagraph"/>
              <w:numPr>
                <w:ilvl w:val="0"/>
                <w:numId w:val="25"/>
              </w:numPr>
            </w:pPr>
            <w:r>
              <w:t xml:space="preserve">Develop concrete </w:t>
            </w:r>
            <w:r w:rsidRPr="00D406DF">
              <w:t>patient and public engagement plans</w:t>
            </w:r>
            <w:r w:rsidR="00E8798C" w:rsidRPr="00E8798C">
              <w:t xml:space="preserve"> to ensure that lived experience is integral to the group’s work.</w:t>
            </w:r>
          </w:p>
          <w:p w14:paraId="149053DD" w14:textId="1B63D027" w:rsidR="00521908" w:rsidRDefault="00521908" w:rsidP="00521908">
            <w:pPr>
              <w:pStyle w:val="ListParagraph"/>
              <w:numPr>
                <w:ilvl w:val="0"/>
                <w:numId w:val="25"/>
              </w:numPr>
            </w:pPr>
            <w:r>
              <w:t>Develop concrete</w:t>
            </w:r>
            <w:r w:rsidR="00D314BB">
              <w:t xml:space="preserve"> plans to ensure that</w:t>
            </w:r>
            <w:r>
              <w:t xml:space="preserve"> </w:t>
            </w:r>
            <w:r w:rsidR="0009009F">
              <w:t xml:space="preserve">Cochrane </w:t>
            </w:r>
            <w:r w:rsidR="00591C26">
              <w:t xml:space="preserve">infectious diseases </w:t>
            </w:r>
            <w:r w:rsidR="0009009F">
              <w:t xml:space="preserve">evidence </w:t>
            </w:r>
            <w:r>
              <w:t>is relevant in the Global South.</w:t>
            </w:r>
          </w:p>
          <w:p w14:paraId="1BCADB46" w14:textId="0FE703B0" w:rsidR="001D051C" w:rsidRPr="001D051C" w:rsidRDefault="5B27336D" w:rsidP="00521908">
            <w:pPr>
              <w:pStyle w:val="ListParagraph"/>
              <w:numPr>
                <w:ilvl w:val="0"/>
                <w:numId w:val="25"/>
              </w:numPr>
            </w:pPr>
            <w:r>
              <w:lastRenderedPageBreak/>
              <w:t xml:space="preserve">Disseminate </w:t>
            </w:r>
            <w:r w:rsidR="00591C26">
              <w:t>Cochrane infectious diseases evidence</w:t>
            </w:r>
            <w:r w:rsidR="68688A88">
              <w:t xml:space="preserve">. </w:t>
            </w:r>
          </w:p>
        </w:tc>
      </w:tr>
      <w:tr w:rsidR="00CE3AD0" w14:paraId="0A712AA9" w14:textId="77777777" w:rsidTr="2DC68F44">
        <w:tc>
          <w:tcPr>
            <w:tcW w:w="5000" w:type="pct"/>
            <w:shd w:val="clear" w:color="auto" w:fill="962D91" w:themeFill="text2"/>
          </w:tcPr>
          <w:p w14:paraId="6359E348" w14:textId="77777777" w:rsidR="00CE3AD0" w:rsidRPr="00CE3AD0" w:rsidRDefault="00CE3AD0" w:rsidP="00CE3AD0">
            <w:pPr>
              <w:spacing w:after="0"/>
              <w:rPr>
                <w:rFonts w:ascii="Source Sans Pro SemiBold" w:hAnsi="Source Sans Pro SemiBold"/>
              </w:rPr>
            </w:pPr>
            <w:r w:rsidRPr="00CE3AD0">
              <w:rPr>
                <w:rFonts w:ascii="Source Sans Pro SemiBold" w:hAnsi="Source Sans Pro SemiBold"/>
                <w:color w:val="FFFFFF" w:themeColor="background1"/>
              </w:rPr>
              <w:lastRenderedPageBreak/>
              <w:t>Desirable</w:t>
            </w:r>
          </w:p>
        </w:tc>
      </w:tr>
      <w:tr w:rsidR="00CE3AD0" w14:paraId="5937C600" w14:textId="77777777" w:rsidTr="2DC68F44">
        <w:tc>
          <w:tcPr>
            <w:tcW w:w="5000" w:type="pct"/>
            <w:shd w:val="clear" w:color="auto" w:fill="F2F2F2" w:themeFill="background1" w:themeFillShade="F2"/>
          </w:tcPr>
          <w:p w14:paraId="73985014" w14:textId="18A418B3" w:rsidR="00230A7A" w:rsidRDefault="00230A7A" w:rsidP="00C90414">
            <w:pPr>
              <w:pStyle w:val="ListParagraph"/>
              <w:numPr>
                <w:ilvl w:val="0"/>
                <w:numId w:val="25"/>
              </w:numPr>
              <w:ind w:left="447" w:hanging="283"/>
            </w:pPr>
            <w:r>
              <w:t xml:space="preserve">Directly develop </w:t>
            </w:r>
            <w:r w:rsidR="007F54C7">
              <w:t xml:space="preserve">Cochrane </w:t>
            </w:r>
            <w:r w:rsidR="007F54C7" w:rsidRPr="2DC68F44">
              <w:rPr>
                <w:rFonts w:eastAsia="Calibri" w:cs="Calibri"/>
                <w:color w:val="000000"/>
              </w:rPr>
              <w:t xml:space="preserve">evidence syntheses in the </w:t>
            </w:r>
            <w:r w:rsidR="0087101B">
              <w:rPr>
                <w:rFonts w:eastAsia="Calibri" w:cs="Calibri"/>
                <w:color w:val="000000"/>
              </w:rPr>
              <w:t xml:space="preserve">area of </w:t>
            </w:r>
            <w:r w:rsidR="007F54C7" w:rsidRPr="2DC68F44">
              <w:rPr>
                <w:rFonts w:eastAsia="Calibri" w:cs="Calibri"/>
                <w:color w:val="000000"/>
              </w:rPr>
              <w:t>infectious diseases</w:t>
            </w:r>
            <w:r w:rsidR="007F54C7">
              <w:rPr>
                <w:rFonts w:eastAsia="Calibri" w:cs="Calibri"/>
                <w:color w:val="000000"/>
              </w:rPr>
              <w:t>.</w:t>
            </w:r>
          </w:p>
          <w:p w14:paraId="33B2D719" w14:textId="1697716C" w:rsidR="00C90414" w:rsidRPr="00C90414" w:rsidRDefault="0087101B" w:rsidP="00C90414">
            <w:pPr>
              <w:pStyle w:val="ListParagraph"/>
              <w:numPr>
                <w:ilvl w:val="0"/>
                <w:numId w:val="25"/>
              </w:numPr>
              <w:ind w:left="447" w:hanging="283"/>
            </w:pPr>
            <w:r>
              <w:t>Strengthen</w:t>
            </w:r>
            <w:r w:rsidR="4A769C00">
              <w:t xml:space="preserve"> evidence synthesis skills and capacity </w:t>
            </w:r>
            <w:r w:rsidR="00520E82">
              <w:t>within the group</w:t>
            </w:r>
            <w:r w:rsidR="008B0B89">
              <w:t>’</w:t>
            </w:r>
            <w:r w:rsidR="00520E82">
              <w:t>s network of contributors</w:t>
            </w:r>
            <w:r w:rsidR="44B3E40C">
              <w:t>.</w:t>
            </w:r>
          </w:p>
          <w:p w14:paraId="5F301FFF" w14:textId="6A82D6C3" w:rsidR="00C90414" w:rsidRPr="00C90414" w:rsidRDefault="4A769C00" w:rsidP="00C90414">
            <w:pPr>
              <w:pStyle w:val="ListParagraph"/>
              <w:numPr>
                <w:ilvl w:val="0"/>
                <w:numId w:val="25"/>
              </w:numPr>
              <w:ind w:left="447" w:hanging="283"/>
            </w:pPr>
            <w:r>
              <w:t>Undertake knowledge translation activities</w:t>
            </w:r>
            <w:r w:rsidR="0673F57C">
              <w:t>.</w:t>
            </w:r>
          </w:p>
          <w:p w14:paraId="4CF474F5" w14:textId="6342AF0A" w:rsidR="00C90414" w:rsidRPr="00C90414" w:rsidRDefault="4A769C00" w:rsidP="2153667B">
            <w:pPr>
              <w:pStyle w:val="ListParagraph"/>
              <w:numPr>
                <w:ilvl w:val="0"/>
                <w:numId w:val="25"/>
              </w:numPr>
              <w:ind w:left="447" w:hanging="283"/>
              <w:rPr>
                <w:b/>
                <w:bCs/>
              </w:rPr>
            </w:pPr>
            <w:r>
              <w:t>Undertake CENTRAL trial identification and enrichment activities</w:t>
            </w:r>
            <w:r w:rsidR="2D23225E">
              <w:t>.</w:t>
            </w:r>
          </w:p>
        </w:tc>
      </w:tr>
    </w:tbl>
    <w:p w14:paraId="4C296C60" w14:textId="37AAD316" w:rsidR="005054ED" w:rsidRPr="004F2F6E" w:rsidRDefault="005054ED" w:rsidP="00D93624">
      <w:pPr>
        <w:numPr>
          <w:ilvl w:val="0"/>
          <w:numId w:val="22"/>
        </w:numPr>
        <w:pBdr>
          <w:top w:val="nil"/>
          <w:left w:val="nil"/>
          <w:bottom w:val="nil"/>
          <w:right w:val="nil"/>
          <w:between w:val="nil"/>
        </w:pBdr>
        <w:tabs>
          <w:tab w:val="left" w:pos="3686"/>
        </w:tabs>
        <w:spacing w:before="240" w:after="240" w:line="240" w:lineRule="auto"/>
        <w:ind w:left="426" w:hanging="426"/>
        <w:rPr>
          <w:rFonts w:ascii="Source Sans Pro SemiBold" w:eastAsia="Source Sans Pro SemiBold" w:hAnsi="Source Sans Pro SemiBold" w:cs="Source Sans Pro SemiBold"/>
          <w:color w:val="962D91"/>
          <w:sz w:val="30"/>
          <w:szCs w:val="30"/>
        </w:rPr>
      </w:pPr>
      <w:r w:rsidRPr="00D93624">
        <w:rPr>
          <w:rFonts w:ascii="Source Sans Pro SemiBold" w:eastAsia="Source Sans Pro SemiBold" w:hAnsi="Source Sans Pro SemiBold" w:cs="Source Sans Pro SemiBold"/>
          <w:color w:val="962D91"/>
          <w:sz w:val="30"/>
          <w:szCs w:val="30"/>
        </w:rPr>
        <w:t xml:space="preserve">Benefits </w:t>
      </w:r>
    </w:p>
    <w:p w14:paraId="7DA711F6" w14:textId="71779ADC" w:rsidR="00AA0409" w:rsidRPr="00F42502" w:rsidRDefault="005054ED" w:rsidP="00F42502">
      <w:pPr>
        <w:rPr>
          <w:rFonts w:eastAsia="Calibri" w:cs="Calibri"/>
          <w:color w:val="000000"/>
        </w:rPr>
      </w:pPr>
      <w:r>
        <w:t xml:space="preserve">Thematic Groups </w:t>
      </w:r>
      <w:r w:rsidR="69BDFBF6">
        <w:t>can</w:t>
      </w:r>
      <w:r>
        <w:t xml:space="preserve"> operate under the global Cochrane brand and have access to a range of services, expertise, resources, and systems to assist and augment their work. Benefits include:</w:t>
      </w:r>
    </w:p>
    <w:p w14:paraId="06E84407" w14:textId="62FD4B11" w:rsidR="005054ED" w:rsidRPr="00576FC3" w:rsidRDefault="05CC8656" w:rsidP="2DC68F44">
      <w:pPr>
        <w:pStyle w:val="ListParagraph"/>
        <w:numPr>
          <w:ilvl w:val="0"/>
          <w:numId w:val="21"/>
        </w:numPr>
        <w:pBdr>
          <w:top w:val="nil"/>
          <w:left w:val="nil"/>
          <w:bottom w:val="nil"/>
          <w:right w:val="nil"/>
          <w:between w:val="nil"/>
        </w:pBdr>
        <w:rPr>
          <w:color w:val="000000"/>
        </w:rPr>
      </w:pPr>
      <w:r w:rsidRPr="2DC68F44">
        <w:rPr>
          <w:color w:val="000000"/>
        </w:rPr>
        <w:t>Opportunities for oversight and leadership</w:t>
      </w:r>
      <w:r w:rsidR="005D1CFC" w:rsidRPr="2DC68F44">
        <w:rPr>
          <w:color w:val="000000"/>
        </w:rPr>
        <w:t xml:space="preserve"> of infectious disease</w:t>
      </w:r>
      <w:r w:rsidR="003A1258">
        <w:rPr>
          <w:color w:val="000000"/>
        </w:rPr>
        <w:t>s</w:t>
      </w:r>
      <w:r w:rsidR="005D1CFC" w:rsidRPr="2DC68F44">
        <w:rPr>
          <w:color w:val="000000"/>
        </w:rPr>
        <w:t xml:space="preserve"> </w:t>
      </w:r>
      <w:r w:rsidRPr="2DC68F44">
        <w:rPr>
          <w:color w:val="000000"/>
        </w:rPr>
        <w:t xml:space="preserve">research priority as part of Cochrane’s Scientific Strategy. </w:t>
      </w:r>
    </w:p>
    <w:p w14:paraId="56119FAD" w14:textId="0BFA5134" w:rsidR="005054ED" w:rsidRPr="00576FC3" w:rsidRDefault="402473A9" w:rsidP="2153667B">
      <w:pPr>
        <w:pStyle w:val="ListParagraph"/>
        <w:numPr>
          <w:ilvl w:val="0"/>
          <w:numId w:val="21"/>
        </w:numPr>
        <w:pBdr>
          <w:top w:val="nil"/>
          <w:left w:val="nil"/>
          <w:bottom w:val="nil"/>
          <w:right w:val="nil"/>
          <w:between w:val="nil"/>
        </w:pBdr>
        <w:rPr>
          <w:rFonts w:eastAsia="Calibri" w:cs="Arial"/>
          <w:color w:val="000000"/>
        </w:rPr>
      </w:pPr>
      <w:r w:rsidRPr="2153667B">
        <w:rPr>
          <w:color w:val="000000"/>
        </w:rPr>
        <w:t>Communications support when promoting high-impact reviews</w:t>
      </w:r>
      <w:r w:rsidR="11CBBF4C" w:rsidRPr="2153667B">
        <w:rPr>
          <w:color w:val="000000"/>
        </w:rPr>
        <w:t>.</w:t>
      </w:r>
    </w:p>
    <w:p w14:paraId="16D6E322" w14:textId="0DBBCF34" w:rsidR="00602A2E" w:rsidRDefault="402473A9" w:rsidP="00602A2E">
      <w:pPr>
        <w:pStyle w:val="ListParagraph"/>
        <w:numPr>
          <w:ilvl w:val="0"/>
          <w:numId w:val="21"/>
        </w:numPr>
        <w:rPr>
          <w:rFonts w:eastAsia="Source Sans Pro SemiBold" w:cs="Times New Roman"/>
          <w:lang w:val="en-US"/>
        </w:rPr>
      </w:pPr>
      <w:r w:rsidRPr="2153667B">
        <w:rPr>
          <w:rFonts w:eastAsia="Source Sans Pro SemiBold" w:cs="Times New Roman"/>
          <w:lang w:val="en-US"/>
        </w:rPr>
        <w:t>Access to methods training and development opportunities</w:t>
      </w:r>
      <w:r w:rsidR="0A4C5FF7" w:rsidRPr="2153667B">
        <w:rPr>
          <w:rFonts w:eastAsia="Source Sans Pro SemiBold" w:cs="Times New Roman"/>
          <w:lang w:val="en-US"/>
        </w:rPr>
        <w:t>.</w:t>
      </w:r>
    </w:p>
    <w:p w14:paraId="4CD448BF" w14:textId="6403EC5E" w:rsidR="00602A2E" w:rsidRPr="00450121" w:rsidRDefault="402473A9" w:rsidP="00450121">
      <w:pPr>
        <w:pStyle w:val="ListParagraph"/>
        <w:numPr>
          <w:ilvl w:val="0"/>
          <w:numId w:val="21"/>
        </w:numPr>
        <w:rPr>
          <w:rFonts w:eastAsia="Source Sans Pro SemiBold" w:cs="Times New Roman"/>
          <w:lang w:val="en-US"/>
        </w:rPr>
      </w:pPr>
      <w:r w:rsidRPr="2153667B">
        <w:rPr>
          <w:rFonts w:eastAsia="Source Sans Pro SemiBold" w:cs="Times New Roman"/>
        </w:rPr>
        <w:t xml:space="preserve">Access to </w:t>
      </w:r>
      <w:hyperlink r:id="rId12">
        <w:r w:rsidRPr="2153667B">
          <w:rPr>
            <w:rStyle w:val="Hyperlink"/>
            <w:rFonts w:eastAsia="Source Sans Pro SemiBold" w:cs="Times New Roman"/>
          </w:rPr>
          <w:t>Cochrane Engage</w:t>
        </w:r>
      </w:hyperlink>
      <w:r w:rsidRPr="2153667B">
        <w:rPr>
          <w:rFonts w:eastAsia="Source Sans Pro SemiBold" w:cs="Times New Roman"/>
        </w:rPr>
        <w:t xml:space="preserve"> and support with creating newsletter mailing lists</w:t>
      </w:r>
      <w:r w:rsidR="42F921C2" w:rsidRPr="2153667B">
        <w:rPr>
          <w:rFonts w:eastAsia="Source Sans Pro SemiBold" w:cs="Times New Roman"/>
        </w:rPr>
        <w:t>.</w:t>
      </w:r>
      <w:r w:rsidRPr="2153667B">
        <w:rPr>
          <w:rFonts w:eastAsia="Source Sans Pro SemiBold" w:cs="Times New Roman"/>
        </w:rPr>
        <w:t xml:space="preserve"> </w:t>
      </w:r>
    </w:p>
    <w:p w14:paraId="7DBFEA7A" w14:textId="0CE0A083" w:rsidR="00602A2E" w:rsidRDefault="402473A9" w:rsidP="00602A2E">
      <w:pPr>
        <w:pStyle w:val="ListParagraph"/>
        <w:numPr>
          <w:ilvl w:val="0"/>
          <w:numId w:val="21"/>
        </w:numPr>
        <w:rPr>
          <w:rFonts w:eastAsia="Source Sans Pro SemiBold" w:cs="Times New Roman"/>
          <w:lang w:val="en-US"/>
        </w:rPr>
      </w:pPr>
      <w:r w:rsidRPr="2153667B">
        <w:rPr>
          <w:rFonts w:eastAsia="Source Sans Pro SemiBold" w:cs="Times New Roman"/>
          <w:lang w:val="en-US"/>
        </w:rPr>
        <w:t xml:space="preserve">Limited administrative support whilst the </w:t>
      </w:r>
      <w:r w:rsidR="00815CD4">
        <w:rPr>
          <w:rFonts w:eastAsia="Source Sans Pro SemiBold" w:cs="Times New Roman"/>
          <w:lang w:val="en-US"/>
        </w:rPr>
        <w:t>g</w:t>
      </w:r>
      <w:r w:rsidR="00F6359C">
        <w:rPr>
          <w:rFonts w:eastAsia="Source Sans Pro SemiBold" w:cs="Times New Roman"/>
          <w:lang w:val="en-US"/>
        </w:rPr>
        <w:t>roup</w:t>
      </w:r>
      <w:r w:rsidR="00815CD4">
        <w:rPr>
          <w:rFonts w:eastAsia="Source Sans Pro SemiBold" w:cs="Times New Roman"/>
          <w:lang w:val="en-US"/>
        </w:rPr>
        <w:t xml:space="preserve"> </w:t>
      </w:r>
      <w:r w:rsidRPr="2153667B">
        <w:rPr>
          <w:rFonts w:eastAsia="Source Sans Pro SemiBold" w:cs="Times New Roman"/>
          <w:lang w:val="en-US"/>
        </w:rPr>
        <w:t>is being established</w:t>
      </w:r>
      <w:r w:rsidR="69481423" w:rsidRPr="2153667B">
        <w:rPr>
          <w:rFonts w:eastAsia="Source Sans Pro SemiBold" w:cs="Times New Roman"/>
          <w:lang w:val="en-US"/>
        </w:rPr>
        <w:t>.</w:t>
      </w:r>
    </w:p>
    <w:p w14:paraId="489CE9F5" w14:textId="0343C040" w:rsidR="00187FDD" w:rsidRDefault="402473A9" w:rsidP="00187FDD">
      <w:pPr>
        <w:pStyle w:val="ListParagraph"/>
        <w:numPr>
          <w:ilvl w:val="0"/>
          <w:numId w:val="21"/>
        </w:numPr>
        <w:rPr>
          <w:rFonts w:eastAsia="Source Sans Pro SemiBold" w:cs="Times New Roman"/>
          <w:lang w:val="en-US"/>
        </w:rPr>
      </w:pPr>
      <w:r w:rsidRPr="402473A9">
        <w:rPr>
          <w:rFonts w:eastAsia="Source Sans Pro SemiBold" w:cs="Times New Roman"/>
          <w:lang w:val="en-US"/>
        </w:rPr>
        <w:t>Fundraising support including:</w:t>
      </w:r>
    </w:p>
    <w:p w14:paraId="46C83AB7" w14:textId="056D3E31" w:rsidR="00187FDD" w:rsidRPr="00187FDD" w:rsidRDefault="00187FDD" w:rsidP="00B3134D">
      <w:pPr>
        <w:pStyle w:val="ListParagraph"/>
        <w:numPr>
          <w:ilvl w:val="1"/>
          <w:numId w:val="21"/>
        </w:numPr>
        <w:rPr>
          <w:rFonts w:eastAsia="Source Sans Pro SemiBold" w:cs="Times New Roman"/>
          <w:lang w:val="en-US"/>
        </w:rPr>
      </w:pPr>
      <w:r w:rsidRPr="2153667B">
        <w:rPr>
          <w:rFonts w:eastAsia="Source Sans Pro SemiBold" w:cs="Times New Roman"/>
          <w:lang w:val="en-US"/>
        </w:rPr>
        <w:t>identification and timely sharing of potential funding sources</w:t>
      </w:r>
      <w:r w:rsidR="0AB54A61" w:rsidRPr="2153667B">
        <w:rPr>
          <w:rFonts w:eastAsia="Source Sans Pro SemiBold" w:cs="Times New Roman"/>
          <w:lang w:val="en-US"/>
        </w:rPr>
        <w:t>,</w:t>
      </w:r>
    </w:p>
    <w:p w14:paraId="0A8148BD" w14:textId="7139BB3B" w:rsidR="00187FDD" w:rsidRPr="00187FDD" w:rsidRDefault="402473A9" w:rsidP="00B3134D">
      <w:pPr>
        <w:pStyle w:val="ListParagraph"/>
        <w:numPr>
          <w:ilvl w:val="1"/>
          <w:numId w:val="21"/>
        </w:numPr>
        <w:rPr>
          <w:rFonts w:eastAsia="Source Sans Pro SemiBold" w:cs="Times New Roman"/>
          <w:lang w:val="en-US"/>
        </w:rPr>
      </w:pPr>
      <w:r w:rsidRPr="2153667B">
        <w:rPr>
          <w:rFonts w:eastAsia="Source Sans Pro SemiBold" w:cs="Times New Roman"/>
          <w:lang w:val="en-US"/>
        </w:rPr>
        <w:t>where Cochrane and a Thematic Group are partnering on a funding bid, providing coordination, drafting</w:t>
      </w:r>
      <w:r w:rsidR="644986F4" w:rsidRPr="2153667B">
        <w:rPr>
          <w:rFonts w:eastAsia="Source Sans Pro SemiBold" w:cs="Times New Roman"/>
          <w:lang w:val="en-US"/>
        </w:rPr>
        <w:t>,</w:t>
      </w:r>
      <w:r w:rsidRPr="2153667B">
        <w:rPr>
          <w:rFonts w:eastAsia="Source Sans Pro SemiBold" w:cs="Times New Roman"/>
          <w:lang w:val="en-US"/>
        </w:rPr>
        <w:t xml:space="preserve"> and budget development support throughout the whole process</w:t>
      </w:r>
      <w:r w:rsidR="58E553F7" w:rsidRPr="2153667B">
        <w:rPr>
          <w:rFonts w:eastAsia="Source Sans Pro SemiBold" w:cs="Times New Roman"/>
          <w:lang w:val="en-US"/>
        </w:rPr>
        <w:t>,</w:t>
      </w:r>
    </w:p>
    <w:p w14:paraId="1CD02E5D" w14:textId="07A1177B" w:rsidR="00187FDD" w:rsidRPr="00187FDD" w:rsidRDefault="402473A9" w:rsidP="00B3134D">
      <w:pPr>
        <w:pStyle w:val="ListParagraph"/>
        <w:numPr>
          <w:ilvl w:val="1"/>
          <w:numId w:val="21"/>
        </w:numPr>
        <w:rPr>
          <w:rFonts w:eastAsia="Source Sans Pro SemiBold" w:cs="Times New Roman"/>
          <w:lang w:val="en-US"/>
        </w:rPr>
      </w:pPr>
      <w:r w:rsidRPr="2153667B">
        <w:rPr>
          <w:rFonts w:eastAsia="Source Sans Pro SemiBold" w:cs="Times New Roman"/>
          <w:lang w:val="en-US"/>
        </w:rPr>
        <w:t>where Cochrane is not a partner in the bid, reviewing proposal drafts and budgets</w:t>
      </w:r>
      <w:r w:rsidR="7DE0AA72" w:rsidRPr="2153667B">
        <w:rPr>
          <w:rFonts w:eastAsia="Source Sans Pro SemiBold" w:cs="Times New Roman"/>
          <w:lang w:val="en-US"/>
        </w:rPr>
        <w:t>.</w:t>
      </w:r>
    </w:p>
    <w:p w14:paraId="6DF2DBD0" w14:textId="6B57E23A" w:rsidR="00AA0409" w:rsidRDefault="02B7A495" w:rsidP="002450A4">
      <w:pPr>
        <w:pStyle w:val="ListParagraph"/>
        <w:numPr>
          <w:ilvl w:val="0"/>
          <w:numId w:val="21"/>
        </w:numPr>
        <w:rPr>
          <w:rFonts w:eastAsia="Calibri" w:cs="Calibri"/>
          <w:color w:val="000000"/>
        </w:rPr>
      </w:pPr>
      <w:r w:rsidRPr="2153667B">
        <w:rPr>
          <w:rFonts w:eastAsia="Calibri" w:cs="Calibri"/>
          <w:color w:val="000000"/>
        </w:rPr>
        <w:t xml:space="preserve">Access to Cochrane’s expert Methods community and </w:t>
      </w:r>
      <w:r w:rsidR="00EC3B35" w:rsidRPr="2153667B">
        <w:rPr>
          <w:rFonts w:eastAsia="Calibri" w:cs="Calibri"/>
          <w:color w:val="000000"/>
        </w:rPr>
        <w:t>innovative</w:t>
      </w:r>
      <w:r w:rsidRPr="2153667B">
        <w:rPr>
          <w:rFonts w:eastAsia="Calibri" w:cs="Calibri"/>
          <w:color w:val="000000"/>
        </w:rPr>
        <w:t xml:space="preserve"> evidence synthesis methodology innovation</w:t>
      </w:r>
      <w:r w:rsidR="7E42ADDF" w:rsidRPr="2153667B">
        <w:rPr>
          <w:rFonts w:eastAsia="Calibri" w:cs="Calibri"/>
          <w:color w:val="000000"/>
        </w:rPr>
        <w:t>.</w:t>
      </w:r>
    </w:p>
    <w:p w14:paraId="18E7A989" w14:textId="2633B11A" w:rsidR="00AA0409" w:rsidRDefault="02B7A495" w:rsidP="002450A4">
      <w:pPr>
        <w:pStyle w:val="ListParagraph"/>
        <w:numPr>
          <w:ilvl w:val="0"/>
          <w:numId w:val="21"/>
        </w:numPr>
        <w:rPr>
          <w:rFonts w:eastAsia="Calibri" w:cs="Calibri"/>
          <w:color w:val="000000"/>
        </w:rPr>
      </w:pPr>
      <w:r w:rsidRPr="2153667B">
        <w:rPr>
          <w:rFonts w:eastAsia="Calibri" w:cs="Calibri"/>
          <w:color w:val="000000"/>
        </w:rPr>
        <w:t xml:space="preserve">Use of integrated systems and platforms designed to support and streamline evidence </w:t>
      </w:r>
      <w:r w:rsidR="00602D55" w:rsidRPr="2153667B">
        <w:rPr>
          <w:rFonts w:eastAsia="Calibri" w:cs="Calibri"/>
          <w:color w:val="000000"/>
        </w:rPr>
        <w:t>synthesis,</w:t>
      </w:r>
      <w:r w:rsidRPr="2153667B">
        <w:rPr>
          <w:rFonts w:eastAsia="Calibri" w:cs="Calibri"/>
          <w:color w:val="000000"/>
        </w:rPr>
        <w:t xml:space="preserve"> and which are evolving and improving to support the new model</w:t>
      </w:r>
      <w:r w:rsidR="0C5319A3" w:rsidRPr="2153667B">
        <w:rPr>
          <w:rFonts w:eastAsia="Calibri" w:cs="Calibri"/>
          <w:color w:val="000000"/>
        </w:rPr>
        <w:t>.</w:t>
      </w:r>
    </w:p>
    <w:p w14:paraId="39EBAFDC" w14:textId="35695438" w:rsidR="00860301" w:rsidRPr="00860301" w:rsidRDefault="02B7A495" w:rsidP="002450A4">
      <w:pPr>
        <w:pStyle w:val="ListParagraph"/>
        <w:numPr>
          <w:ilvl w:val="0"/>
          <w:numId w:val="21"/>
        </w:numPr>
        <w:rPr>
          <w:rFonts w:eastAsia="Calibri" w:cs="Calibri"/>
          <w:color w:val="000000"/>
        </w:rPr>
      </w:pPr>
      <w:r w:rsidRPr="2153667B">
        <w:rPr>
          <w:rFonts w:eastAsia="Source Sans Pro SemiBold" w:cs="Times New Roman"/>
          <w:lang w:val="en-US"/>
        </w:rPr>
        <w:t xml:space="preserve">Potential route to </w:t>
      </w:r>
      <w:r w:rsidR="00304250">
        <w:rPr>
          <w:rFonts w:eastAsia="Source Sans Pro SemiBold" w:cs="Times New Roman"/>
          <w:lang w:val="en-US"/>
        </w:rPr>
        <w:t xml:space="preserve">publication in </w:t>
      </w:r>
      <w:r w:rsidRPr="2153667B">
        <w:rPr>
          <w:rFonts w:eastAsia="Source Sans Pro SemiBold" w:cs="Times New Roman"/>
          <w:lang w:val="en-US"/>
        </w:rPr>
        <w:t xml:space="preserve">the </w:t>
      </w:r>
      <w:r w:rsidRPr="2153667B">
        <w:rPr>
          <w:color w:val="000000"/>
        </w:rPr>
        <w:t xml:space="preserve">Cochrane Database of Systematic Reviews and </w:t>
      </w:r>
      <w:r>
        <w:t>Cochrane Evidence Synthesis and Methods</w:t>
      </w:r>
      <w:r w:rsidRPr="2153667B">
        <w:rPr>
          <w:color w:val="000000"/>
        </w:rPr>
        <w:t xml:space="preserve"> journal</w:t>
      </w:r>
      <w:r w:rsidR="6FC85A3C" w:rsidRPr="2153667B">
        <w:rPr>
          <w:color w:val="000000"/>
        </w:rPr>
        <w:t>.</w:t>
      </w:r>
    </w:p>
    <w:p w14:paraId="2B91A897" w14:textId="021A344A" w:rsidR="70AD960A" w:rsidRPr="002450A4" w:rsidRDefault="70AD960A" w:rsidP="00875117">
      <w:pPr>
        <w:pStyle w:val="ListParagraph"/>
        <w:numPr>
          <w:ilvl w:val="0"/>
          <w:numId w:val="21"/>
        </w:numPr>
        <w:spacing w:after="120"/>
        <w:rPr>
          <w:rFonts w:eastAsia="Calibri" w:cs="Calibri"/>
          <w:color w:val="000000"/>
        </w:rPr>
      </w:pPr>
      <w:r w:rsidRPr="70AD960A">
        <w:rPr>
          <w:rFonts w:eastAsia="Calibri" w:cs="Calibri"/>
          <w:color w:val="000000"/>
        </w:rPr>
        <w:t>Translations of plain language summaries into key languages for some high-impact reviews.</w:t>
      </w:r>
    </w:p>
    <w:p w14:paraId="2D401C27" w14:textId="0BF9E606" w:rsidR="00F42502" w:rsidRPr="004F2F6E" w:rsidRDefault="00F42502" w:rsidP="0085017F">
      <w:pPr>
        <w:numPr>
          <w:ilvl w:val="0"/>
          <w:numId w:val="1"/>
        </w:numPr>
        <w:spacing w:before="240" w:after="240" w:line="240" w:lineRule="auto"/>
        <w:rPr>
          <w:rFonts w:ascii="Source Sans Pro SemiBold" w:eastAsia="Source Sans Pro SemiBold" w:hAnsi="Source Sans Pro SemiBold" w:cs="Source Sans Pro SemiBold"/>
          <w:color w:val="962D91"/>
          <w:sz w:val="30"/>
          <w:szCs w:val="30"/>
        </w:rPr>
      </w:pPr>
      <w:r w:rsidRPr="2DC68F44">
        <w:rPr>
          <w:rFonts w:ascii="Source Sans Pro SemiBold" w:eastAsia="Source Sans Pro SemiBold" w:hAnsi="Source Sans Pro SemiBold" w:cs="Source Sans Pro SemiBold"/>
          <w:color w:val="952D90"/>
          <w:sz w:val="30"/>
          <w:szCs w:val="30"/>
        </w:rPr>
        <w:t xml:space="preserve">Leadership </w:t>
      </w:r>
      <w:r w:rsidR="1CF272DD" w:rsidRPr="2DC68F44">
        <w:rPr>
          <w:rFonts w:ascii="Source Sans Pro SemiBold" w:eastAsia="Source Sans Pro SemiBold" w:hAnsi="Source Sans Pro SemiBold" w:cs="Source Sans Pro SemiBold"/>
          <w:color w:val="952D90"/>
          <w:sz w:val="30"/>
          <w:szCs w:val="30"/>
        </w:rPr>
        <w:t>and</w:t>
      </w:r>
      <w:r w:rsidRPr="2DC68F44">
        <w:rPr>
          <w:rFonts w:ascii="Source Sans Pro SemiBold" w:eastAsia="Source Sans Pro SemiBold" w:hAnsi="Source Sans Pro SemiBold" w:cs="Source Sans Pro SemiBold"/>
          <w:color w:val="952D90"/>
          <w:sz w:val="30"/>
          <w:szCs w:val="30"/>
        </w:rPr>
        <w:t xml:space="preserve"> governance </w:t>
      </w:r>
    </w:p>
    <w:p w14:paraId="37E25A09" w14:textId="448B921C" w:rsidR="00F218FF" w:rsidRPr="00F218FF" w:rsidRDefault="006B5C79" w:rsidP="00F218FF">
      <w:pPr>
        <w:spacing w:before="240" w:after="240"/>
        <w:rPr>
          <w:rFonts w:eastAsia="Source Sans Pro" w:cs="Source Sans Pro"/>
        </w:rPr>
      </w:pPr>
      <w:r w:rsidRPr="006B5C79">
        <w:rPr>
          <w:rFonts w:eastAsia="Source Sans Pro" w:cs="Source Sans Pro"/>
        </w:rPr>
        <w:t>Cochrane is particularly keen to ensure strong leadership from the Global South. Leadership structures should actively promote equitable collaboration and capacity sharing, potentially through innovative North/South partnerships</w:t>
      </w:r>
      <w:r w:rsidR="00F218FF" w:rsidRPr="00F218FF">
        <w:rPr>
          <w:rFonts w:eastAsia="Source Sans Pro" w:cs="Source Sans Pro"/>
        </w:rPr>
        <w:t xml:space="preserve">. </w:t>
      </w:r>
      <w:r w:rsidR="00100F16">
        <w:rPr>
          <w:rFonts w:eastAsia="Source Sans Pro" w:cs="Source Sans Pro"/>
        </w:rPr>
        <w:t>Overall,</w:t>
      </w:r>
      <w:r w:rsidR="00D531BF">
        <w:rPr>
          <w:rFonts w:eastAsia="Source Sans Pro" w:cs="Source Sans Pro"/>
        </w:rPr>
        <w:t xml:space="preserve"> we want to </w:t>
      </w:r>
      <w:r w:rsidR="00F218FF" w:rsidRPr="00F218FF">
        <w:rPr>
          <w:rFonts w:eastAsia="Source Sans Pro" w:cs="Source Sans Pro"/>
        </w:rPr>
        <w:t>ensure</w:t>
      </w:r>
      <w:r w:rsidR="00902108">
        <w:rPr>
          <w:rFonts w:eastAsia="Source Sans Pro" w:cs="Source Sans Pro"/>
        </w:rPr>
        <w:t xml:space="preserve"> that the</w:t>
      </w:r>
      <w:r w:rsidR="00F218FF" w:rsidRPr="00F218FF">
        <w:rPr>
          <w:rFonts w:eastAsia="Source Sans Pro" w:cs="Source Sans Pro"/>
        </w:rPr>
        <w:t xml:space="preserve"> leadership </w:t>
      </w:r>
      <w:r w:rsidR="00902108">
        <w:rPr>
          <w:rFonts w:eastAsia="Source Sans Pro" w:cs="Source Sans Pro"/>
        </w:rPr>
        <w:t>structure</w:t>
      </w:r>
      <w:r w:rsidR="00F218FF" w:rsidRPr="00F218FF">
        <w:rPr>
          <w:rFonts w:eastAsia="Source Sans Pro" w:cs="Source Sans Pro"/>
        </w:rPr>
        <w:t xml:space="preserve"> reflect</w:t>
      </w:r>
      <w:r w:rsidR="00902108">
        <w:rPr>
          <w:rFonts w:eastAsia="Source Sans Pro" w:cs="Source Sans Pro"/>
        </w:rPr>
        <w:t>s</w:t>
      </w:r>
      <w:r w:rsidR="00F218FF" w:rsidRPr="00F218FF">
        <w:rPr>
          <w:rFonts w:eastAsia="Source Sans Pro" w:cs="Source Sans Pro"/>
        </w:rPr>
        <w:t xml:space="preserve"> the diverse global health contexts in which evidence is generated and used.</w:t>
      </w:r>
    </w:p>
    <w:p w14:paraId="01A4EDBB" w14:textId="4BAAB7C0" w:rsidR="00F218FF" w:rsidRPr="00F218FF" w:rsidRDefault="00F218FF" w:rsidP="00F218FF">
      <w:pPr>
        <w:spacing w:before="240" w:after="240"/>
        <w:rPr>
          <w:rFonts w:eastAsia="Source Sans Pro" w:cs="Source Sans Pro"/>
        </w:rPr>
      </w:pPr>
      <w:r w:rsidRPr="00F218FF">
        <w:rPr>
          <w:rFonts w:eastAsia="Source Sans Pro" w:cs="Source Sans Pro"/>
        </w:rPr>
        <w:t xml:space="preserve">Groups must establish a well-defined leadership structure. The nominated leader(s) or leadership team will be responsible for communication with Cochrane leadership and maintaining a clear line of accountability </w:t>
      </w:r>
      <w:r w:rsidR="00082ECE">
        <w:rPr>
          <w:rFonts w:eastAsia="Source Sans Pro" w:cs="Source Sans Pro"/>
        </w:rPr>
        <w:t>to Cochrane</w:t>
      </w:r>
      <w:r w:rsidRPr="00F218FF">
        <w:rPr>
          <w:rFonts w:eastAsia="Source Sans Pro" w:cs="Source Sans Pro"/>
        </w:rPr>
        <w:t xml:space="preserve">. If a small leadership team is selected, one contact person must be </w:t>
      </w:r>
      <w:r w:rsidR="008036D4">
        <w:rPr>
          <w:rFonts w:eastAsia="Source Sans Pro" w:cs="Source Sans Pro"/>
        </w:rPr>
        <w:t xml:space="preserve">nominated </w:t>
      </w:r>
      <w:r w:rsidRPr="00F218FF">
        <w:rPr>
          <w:rFonts w:eastAsia="Source Sans Pro" w:cs="Source Sans Pro"/>
        </w:rPr>
        <w:t>to liaise with both the Thematic Group and Cochrane’s Central Executive Team. Groups with multiple senior members should consider leadership rotation, with plans outlined in the application form.</w:t>
      </w:r>
    </w:p>
    <w:p w14:paraId="2F40C5F9" w14:textId="77777777" w:rsidR="00F218FF" w:rsidRPr="00F218FF" w:rsidRDefault="00F218FF" w:rsidP="00F218FF">
      <w:pPr>
        <w:spacing w:before="240" w:after="240"/>
        <w:rPr>
          <w:rFonts w:eastAsia="Source Sans Pro" w:cs="Source Sans Pro"/>
        </w:rPr>
      </w:pPr>
      <w:r w:rsidRPr="00F218FF">
        <w:rPr>
          <w:rFonts w:eastAsia="Source Sans Pro" w:cs="Source Sans Pro"/>
        </w:rPr>
        <w:lastRenderedPageBreak/>
        <w:t>Group leader(s) are responsible for ensuring the capacity to recruit, supervise, and manage resources to support group activities. They must also foster strategic partnerships with other Cochrane entities, including Evidence Synthesis Units, Review Groups, Fields, Geographic Groups, and Methods Groups. Additionally, they are accountable for the quality of evidence syntheses submitted to the Central Editorial Service.</w:t>
      </w:r>
    </w:p>
    <w:p w14:paraId="62F7AD49" w14:textId="77777777" w:rsidR="00F218FF" w:rsidRPr="00F218FF" w:rsidRDefault="00F218FF" w:rsidP="00F218FF">
      <w:pPr>
        <w:spacing w:before="240" w:after="240"/>
        <w:rPr>
          <w:rFonts w:eastAsia="Source Sans Pro" w:cs="Source Sans Pro"/>
        </w:rPr>
      </w:pPr>
      <w:r w:rsidRPr="00F218FF">
        <w:rPr>
          <w:rFonts w:eastAsia="Source Sans Pro" w:cs="Source Sans Pro"/>
        </w:rPr>
        <w:t>Leaders must set annual plans and submit yearly reports detailing activities, funding, and expenditure to Cochrane and any external funders. Each group is required to complete an annual report using Cochrane’s standardised monitoring form, demonstrating progress against key performance indicators.</w:t>
      </w:r>
    </w:p>
    <w:p w14:paraId="1114917E" w14:textId="314A1527" w:rsidR="00F218FF" w:rsidRDefault="00F218FF" w:rsidP="00F218FF">
      <w:pPr>
        <w:spacing w:before="240" w:after="240"/>
        <w:rPr>
          <w:rFonts w:eastAsia="Source Sans Pro" w:cs="Source Sans Pro"/>
        </w:rPr>
      </w:pPr>
      <w:r w:rsidRPr="00F218FF">
        <w:rPr>
          <w:rFonts w:eastAsia="Source Sans Pro" w:cs="Source Sans Pro"/>
        </w:rPr>
        <w:t>Cochrane has defined terms of reference outlining the responsibilities and accountabilities of both Thematic Groups and the central team. Groups that fail to meet agreed standards or deliver on their workplan may lose the right to operate under the Cochrane brand and will follow the wind-down process specified in the terms of reference.</w:t>
      </w:r>
    </w:p>
    <w:p w14:paraId="082E74C8" w14:textId="77777777" w:rsidR="00F42502" w:rsidRPr="004F2F6E" w:rsidRDefault="00F42502" w:rsidP="0085017F">
      <w:pPr>
        <w:numPr>
          <w:ilvl w:val="0"/>
          <w:numId w:val="29"/>
        </w:numPr>
        <w:pBdr>
          <w:top w:val="nil"/>
          <w:left w:val="nil"/>
          <w:bottom w:val="nil"/>
          <w:right w:val="nil"/>
          <w:between w:val="nil"/>
        </w:pBdr>
        <w:tabs>
          <w:tab w:val="left" w:pos="3686"/>
        </w:tabs>
        <w:spacing w:before="240" w:after="240" w:line="240" w:lineRule="auto"/>
        <w:rPr>
          <w:rFonts w:ascii="Source Sans Pro SemiBold" w:eastAsia="Source Sans Pro SemiBold" w:hAnsi="Source Sans Pro SemiBold" w:cs="Source Sans Pro SemiBold"/>
          <w:color w:val="962D91"/>
          <w:sz w:val="30"/>
          <w:szCs w:val="30"/>
        </w:rPr>
      </w:pPr>
      <w:r>
        <w:rPr>
          <w:rFonts w:ascii="Source Sans Pro SemiBold" w:eastAsia="Source Sans Pro SemiBold" w:hAnsi="Source Sans Pro SemiBold" w:cs="Source Sans Pro SemiBold"/>
          <w:color w:val="962D91"/>
          <w:sz w:val="30"/>
          <w:szCs w:val="30"/>
        </w:rPr>
        <w:t xml:space="preserve">Funding </w:t>
      </w:r>
    </w:p>
    <w:p w14:paraId="7942C20B" w14:textId="3AF56F69" w:rsidR="00F42502" w:rsidRDefault="402473A9" w:rsidP="0085017F">
      <w:r>
        <w:t xml:space="preserve">The Thematic Groups </w:t>
      </w:r>
      <w:r w:rsidR="004451CB">
        <w:t xml:space="preserve">are </w:t>
      </w:r>
      <w:r w:rsidR="004451CB" w:rsidRPr="004451CB">
        <w:rPr>
          <w:b/>
          <w:bCs/>
        </w:rPr>
        <w:t>not</w:t>
      </w:r>
      <w:r w:rsidRPr="004451CB">
        <w:rPr>
          <w:b/>
          <w:bCs/>
        </w:rPr>
        <w:t xml:space="preserve"> centrally funded by Cochrane</w:t>
      </w:r>
      <w:r>
        <w:t xml:space="preserve">; they must identify a sufficient level of funding to </w:t>
      </w:r>
      <w:r w:rsidR="004451CB">
        <w:t>conduct</w:t>
      </w:r>
      <w:r>
        <w:t xml:space="preserve"> their activities and adequately remunerate a team of people capable of delivering their work plan. The </w:t>
      </w:r>
      <w:r w:rsidR="00D113E6">
        <w:t xml:space="preserve">group is </w:t>
      </w:r>
      <w:r>
        <w:t xml:space="preserve">expected to use </w:t>
      </w:r>
      <w:r w:rsidR="00D113E6">
        <w:t xml:space="preserve">its </w:t>
      </w:r>
      <w:r>
        <w:t xml:space="preserve">content expertise and access to stakeholder networks to support the drafting of business cases and preparation of grant applications, with input from Cochrane’s central fundraising team. If Cochrane identifies funding for a Thematic Group, the organization(s) and/or individuals forming the </w:t>
      </w:r>
      <w:r w:rsidR="00742F9D">
        <w:t>g</w:t>
      </w:r>
      <w:r w:rsidR="00F6359C">
        <w:t>roup</w:t>
      </w:r>
      <w:r w:rsidR="00131F2A">
        <w:t xml:space="preserve"> </w:t>
      </w:r>
      <w:r>
        <w:t>will be required into enter a legally binding relationship with Cochrane as a condition of receiving that funding.</w:t>
      </w:r>
    </w:p>
    <w:p w14:paraId="111B1257" w14:textId="5AFE82D8" w:rsidR="00F42502" w:rsidRPr="004F2F6E" w:rsidRDefault="00F42502" w:rsidP="00F42502">
      <w:bookmarkStart w:id="0" w:name="_heading=h.vgcqfw8unwxb"/>
      <w:bookmarkEnd w:id="0"/>
      <w:r>
        <w:t xml:space="preserve">Applicants are not expected to have funding in place to fully support their activities when the </w:t>
      </w:r>
      <w:r w:rsidR="00742F9D">
        <w:t>g</w:t>
      </w:r>
      <w:r w:rsidR="00F6359C">
        <w:t>roup</w:t>
      </w:r>
      <w:r w:rsidR="00131F2A">
        <w:t xml:space="preserve"> </w:t>
      </w:r>
      <w:r>
        <w:t xml:space="preserve">is first established, but </w:t>
      </w:r>
      <w:r w:rsidR="009F4E48">
        <w:t>leader(s)</w:t>
      </w:r>
      <w:r>
        <w:t xml:space="preserve"> should provide information about confirmed or potential funding options as part of the application process. </w:t>
      </w:r>
    </w:p>
    <w:p w14:paraId="764DCE2A" w14:textId="32DF03AC" w:rsidR="00F42502" w:rsidRDefault="00F42502" w:rsidP="0085017F">
      <w:pPr>
        <w:numPr>
          <w:ilvl w:val="0"/>
          <w:numId w:val="29"/>
        </w:numPr>
        <w:pBdr>
          <w:top w:val="nil"/>
          <w:left w:val="nil"/>
          <w:bottom w:val="nil"/>
          <w:right w:val="nil"/>
          <w:between w:val="nil"/>
        </w:pBdr>
        <w:tabs>
          <w:tab w:val="left" w:pos="3686"/>
        </w:tabs>
        <w:spacing w:before="240" w:after="240" w:line="240" w:lineRule="auto"/>
        <w:ind w:left="426" w:hanging="426"/>
        <w:rPr>
          <w:rFonts w:ascii="Source Sans Pro SemiBold" w:eastAsia="Source Sans Pro SemiBold" w:hAnsi="Source Sans Pro SemiBold" w:cs="Source Sans Pro SemiBold"/>
          <w:color w:val="962D91"/>
          <w:sz w:val="30"/>
          <w:szCs w:val="30"/>
        </w:rPr>
      </w:pPr>
      <w:bookmarkStart w:id="1" w:name="_Hlk150852817"/>
      <w:r w:rsidRPr="00D93624">
        <w:rPr>
          <w:rFonts w:ascii="Source Sans Pro SemiBold" w:eastAsia="Source Sans Pro SemiBold" w:hAnsi="Source Sans Pro SemiBold" w:cs="Source Sans Pro SemiBold"/>
          <w:color w:val="962D91"/>
          <w:sz w:val="30"/>
          <w:szCs w:val="30"/>
        </w:rPr>
        <w:t>Application process</w:t>
      </w:r>
    </w:p>
    <w:bookmarkEnd w:id="1"/>
    <w:p w14:paraId="16774296" w14:textId="0FCC17A5" w:rsidR="00082486" w:rsidRDefault="001A7DC8" w:rsidP="00082486">
      <w:pPr>
        <w:spacing w:after="120" w:line="240" w:lineRule="auto"/>
        <w:rPr>
          <w:rFonts w:ascii="Source Sans Pro SemiBold" w:eastAsia="Source Sans Pro SemiBold" w:hAnsi="Source Sans Pro SemiBold" w:cs="Source Sans Pro SemiBold"/>
          <w:color w:val="002060"/>
          <w:sz w:val="24"/>
          <w:szCs w:val="24"/>
          <w:lang w:val="en-US" w:eastAsia="en-GB"/>
        </w:rPr>
      </w:pPr>
      <w:r>
        <w:rPr>
          <w:rFonts w:ascii="Source Sans Pro SemiBold" w:eastAsia="Source Sans Pro SemiBold" w:hAnsi="Source Sans Pro SemiBold" w:cs="Source Sans Pro SemiBold"/>
          <w:color w:val="002060"/>
          <w:sz w:val="24"/>
          <w:szCs w:val="24"/>
          <w:lang w:val="en-US" w:eastAsia="en-GB"/>
        </w:rPr>
        <w:t>Eligible a</w:t>
      </w:r>
      <w:r w:rsidR="000C0B5B">
        <w:rPr>
          <w:rFonts w:ascii="Source Sans Pro SemiBold" w:eastAsia="Source Sans Pro SemiBold" w:hAnsi="Source Sans Pro SemiBold" w:cs="Source Sans Pro SemiBold"/>
          <w:color w:val="002060"/>
          <w:sz w:val="24"/>
          <w:szCs w:val="24"/>
          <w:lang w:val="en-US" w:eastAsia="en-GB"/>
        </w:rPr>
        <w:t>pplicants</w:t>
      </w:r>
    </w:p>
    <w:p w14:paraId="2C968934" w14:textId="029F01B3" w:rsidR="000C0B5B" w:rsidRPr="000C0B5B" w:rsidRDefault="002E52B3" w:rsidP="00082486">
      <w:pPr>
        <w:spacing w:after="120" w:line="240" w:lineRule="auto"/>
        <w:rPr>
          <w:rStyle w:val="Heading2Char"/>
          <w:rFonts w:ascii="Source Sans Pro" w:eastAsia="Source Sans Pro SemiBold" w:hAnsi="Source Sans Pro" w:cs="Times New Roman"/>
          <w:color w:val="auto"/>
          <w:sz w:val="22"/>
          <w:szCs w:val="22"/>
          <w:lang w:val="en-US"/>
        </w:rPr>
      </w:pPr>
      <w:r w:rsidRPr="002E52B3">
        <w:rPr>
          <w:rFonts w:eastAsia="Source Sans Pro SemiBold" w:cs="Times New Roman"/>
          <w:lang w:val="en-US"/>
        </w:rPr>
        <w:t>Applications are open to Cochrane Review Groups, Fields, and Networks, Geographic Groups and Methods Groups or other groups with demonstrated experience of Cochrane evidence synthesis methodology and processes</w:t>
      </w:r>
      <w:r w:rsidR="00775065">
        <w:rPr>
          <w:rFonts w:eastAsia="Source Sans Pro SemiBold" w:cs="Times New Roman"/>
          <w:lang w:val="en-US"/>
        </w:rPr>
        <w:t>.</w:t>
      </w:r>
      <w:r w:rsidR="008654AF">
        <w:rPr>
          <w:rFonts w:eastAsia="Source Sans Pro SemiBold" w:cs="Times New Roman"/>
          <w:lang w:val="en-US"/>
        </w:rPr>
        <w:t xml:space="preserve"> </w:t>
      </w:r>
      <w:r w:rsidR="000E38FA">
        <w:rPr>
          <w:rFonts w:eastAsia="Source Sans Pro SemiBold" w:cs="Times New Roman"/>
          <w:lang w:val="en-US"/>
        </w:rPr>
        <w:t>A</w:t>
      </w:r>
      <w:r w:rsidR="008654AF">
        <w:rPr>
          <w:rFonts w:eastAsia="Source Sans Pro SemiBold" w:cs="Times New Roman"/>
          <w:lang w:val="en-US"/>
        </w:rPr>
        <w:t xml:space="preserve">pplications based on collaboration between Cochrane </w:t>
      </w:r>
      <w:r w:rsidR="008654AF" w:rsidRPr="008654AF">
        <w:rPr>
          <w:rFonts w:eastAsia="Source Sans Pro SemiBold" w:cs="Times New Roman"/>
          <w:lang w:val="en-US"/>
        </w:rPr>
        <w:t>groups</w:t>
      </w:r>
      <w:r w:rsidR="008654AF">
        <w:rPr>
          <w:rFonts w:eastAsia="Source Sans Pro SemiBold" w:cs="Times New Roman"/>
          <w:lang w:val="en-US"/>
        </w:rPr>
        <w:t xml:space="preserve"> are </w:t>
      </w:r>
      <w:r w:rsidR="001A7DC8">
        <w:rPr>
          <w:rFonts w:eastAsia="Source Sans Pro SemiBold" w:cs="Times New Roman"/>
          <w:lang w:val="en-US"/>
        </w:rPr>
        <w:t>especial</w:t>
      </w:r>
      <w:r w:rsidR="008654AF">
        <w:rPr>
          <w:rFonts w:eastAsia="Source Sans Pro SemiBold" w:cs="Times New Roman"/>
          <w:lang w:val="en-US"/>
        </w:rPr>
        <w:t>ly welcome.</w:t>
      </w:r>
      <w:r w:rsidR="00031F81">
        <w:rPr>
          <w:rFonts w:eastAsia="Source Sans Pro SemiBold" w:cs="Times New Roman"/>
          <w:lang w:val="en-US"/>
        </w:rPr>
        <w:br/>
      </w:r>
      <w:r w:rsidR="00775065">
        <w:rPr>
          <w:rFonts w:eastAsia="Source Sans Pro SemiBold" w:cs="Times New Roman"/>
          <w:lang w:val="en-US"/>
        </w:rPr>
        <w:br/>
      </w:r>
      <w:r w:rsidR="000C0B5B" w:rsidRPr="000C0B5B">
        <w:rPr>
          <w:rFonts w:ascii="Source Sans Pro SemiBold" w:eastAsia="Source Sans Pro SemiBold" w:hAnsi="Source Sans Pro SemiBold" w:cs="Source Sans Pro SemiBold"/>
          <w:color w:val="002060"/>
          <w:sz w:val="24"/>
          <w:szCs w:val="24"/>
          <w:lang w:val="en-US" w:eastAsia="en-GB"/>
        </w:rPr>
        <w:t>Application process and timelines</w:t>
      </w:r>
    </w:p>
    <w:p w14:paraId="78650FDC" w14:textId="2B6BFE7E" w:rsidR="00ED75B0" w:rsidRPr="000F13B1" w:rsidRDefault="00ED75B0" w:rsidP="2153667B">
      <w:pPr>
        <w:rPr>
          <w:highlight w:val="yellow"/>
        </w:rPr>
      </w:pPr>
      <w:r>
        <w:t xml:space="preserve">Applications open on </w:t>
      </w:r>
      <w:r w:rsidR="00EC3B35">
        <w:t>10</w:t>
      </w:r>
      <w:r w:rsidR="00A15440" w:rsidRPr="00EC3B35">
        <w:t xml:space="preserve"> October</w:t>
      </w:r>
      <w:r w:rsidR="5F5A2DE7" w:rsidRPr="00EC3B35">
        <w:t xml:space="preserve"> 2025 </w:t>
      </w:r>
      <w:r w:rsidRPr="00EC3B35">
        <w:t>and will close on</w:t>
      </w:r>
      <w:r w:rsidR="5F91E083" w:rsidRPr="00EC3B35">
        <w:t xml:space="preserve"> </w:t>
      </w:r>
      <w:r w:rsidR="00737FD4" w:rsidRPr="00EC3B35">
        <w:t>21</w:t>
      </w:r>
      <w:r w:rsidR="7B1E21BE" w:rsidRPr="00EC3B35">
        <w:t xml:space="preserve"> November</w:t>
      </w:r>
      <w:r w:rsidR="5F91E083" w:rsidRPr="00EC3B35">
        <w:t xml:space="preserve"> 2025</w:t>
      </w:r>
      <w:r w:rsidR="459E50DD" w:rsidRPr="00EC3B35">
        <w:t>.</w:t>
      </w:r>
    </w:p>
    <w:p w14:paraId="489B2E11" w14:textId="4F8BCACF" w:rsidR="000C0B5B" w:rsidRDefault="000C0B5B" w:rsidP="000C0B5B">
      <w:r>
        <w:t xml:space="preserve">Applications will be considered by the Editor in Chief and an independent panel </w:t>
      </w:r>
      <w:r w:rsidR="00293FAC">
        <w:t>of people</w:t>
      </w:r>
      <w:r w:rsidR="00043776">
        <w:t xml:space="preserve"> </w:t>
      </w:r>
      <w:r w:rsidR="007C53BF">
        <w:t>from within</w:t>
      </w:r>
      <w:r>
        <w:t xml:space="preserve"> and </w:t>
      </w:r>
      <w:r w:rsidR="00043776">
        <w:t>outside</w:t>
      </w:r>
      <w:r w:rsidR="003A48AB">
        <w:t xml:space="preserve"> of</w:t>
      </w:r>
      <w:r>
        <w:t xml:space="preserve"> Cochrane. All panel members must declare any potential conflicts of interest and the list of </w:t>
      </w:r>
      <w:r w:rsidR="009A42ED">
        <w:t>members</w:t>
      </w:r>
      <w:r>
        <w:t xml:space="preserve"> will be </w:t>
      </w:r>
      <w:r w:rsidR="002A2037">
        <w:t xml:space="preserve">widely </w:t>
      </w:r>
      <w:r>
        <w:t>shared</w:t>
      </w:r>
      <w:r w:rsidR="005C1B86">
        <w:t xml:space="preserve"> once the panel is convened.</w:t>
      </w:r>
      <w:r>
        <w:t xml:space="preserve"> </w:t>
      </w:r>
    </w:p>
    <w:p w14:paraId="2EB4BDF7" w14:textId="50BBB17F" w:rsidR="00942BD4" w:rsidRPr="00942BD4" w:rsidRDefault="00DF1BE8" w:rsidP="00450121">
      <w:pPr>
        <w:rPr>
          <w:lang w:val="en-US"/>
        </w:rPr>
      </w:pPr>
      <w:r>
        <w:lastRenderedPageBreak/>
        <w:t xml:space="preserve">Applicants </w:t>
      </w:r>
      <w:r w:rsidR="00D52F2F">
        <w:t>can expect to be notified about the outcome of their application</w:t>
      </w:r>
      <w:r w:rsidR="000C0B5B">
        <w:t xml:space="preserve"> within </w:t>
      </w:r>
      <w:r w:rsidR="00D52F2F">
        <w:t xml:space="preserve">approximately </w:t>
      </w:r>
      <w:r w:rsidR="00A82510">
        <w:t>eight</w:t>
      </w:r>
      <w:r w:rsidR="000C0B5B">
        <w:t xml:space="preserve"> weeks </w:t>
      </w:r>
      <w:r w:rsidR="00D52F2F">
        <w:t>of the closing date</w:t>
      </w:r>
      <w:r w:rsidR="000C0B5B">
        <w:t>.</w:t>
      </w:r>
    </w:p>
    <w:p w14:paraId="6754CB77" w14:textId="434EE8F7" w:rsidR="00EE05E9" w:rsidRPr="000C0B5B" w:rsidRDefault="009D61B0" w:rsidP="0085017F">
      <w:pPr>
        <w:numPr>
          <w:ilvl w:val="0"/>
          <w:numId w:val="29"/>
        </w:numPr>
        <w:pBdr>
          <w:top w:val="nil"/>
          <w:left w:val="nil"/>
          <w:bottom w:val="nil"/>
          <w:right w:val="nil"/>
          <w:between w:val="nil"/>
        </w:pBdr>
        <w:tabs>
          <w:tab w:val="left" w:pos="3686"/>
        </w:tabs>
        <w:spacing w:before="240" w:after="240" w:line="240" w:lineRule="auto"/>
        <w:ind w:left="425" w:hanging="425"/>
        <w:rPr>
          <w:rFonts w:ascii="Source Sans Pro SemiBold" w:eastAsia="Source Sans Pro SemiBold" w:hAnsi="Source Sans Pro SemiBold" w:cs="Source Sans Pro SemiBold"/>
          <w:color w:val="962D91" w:themeColor="text2"/>
          <w:sz w:val="30"/>
          <w:szCs w:val="30"/>
        </w:rPr>
      </w:pPr>
      <w:r w:rsidRPr="000C0B5B">
        <w:rPr>
          <w:rFonts w:ascii="Source Sans Pro SemiBold" w:eastAsia="Source Sans Pro SemiBold" w:hAnsi="Source Sans Pro SemiBold" w:cs="Source Sans Pro SemiBold"/>
          <w:color w:val="962D91" w:themeColor="text2"/>
          <w:sz w:val="30"/>
          <w:szCs w:val="30"/>
        </w:rPr>
        <w:t xml:space="preserve">Application </w:t>
      </w:r>
      <w:r w:rsidR="00483C5A" w:rsidRPr="000C0B5B">
        <w:rPr>
          <w:rFonts w:ascii="Source Sans Pro SemiBold" w:eastAsia="Source Sans Pro SemiBold" w:hAnsi="Source Sans Pro SemiBold" w:cs="Source Sans Pro SemiBold"/>
          <w:color w:val="962D91" w:themeColor="text2"/>
          <w:sz w:val="30"/>
          <w:szCs w:val="30"/>
        </w:rPr>
        <w:t xml:space="preserve">criteria </w:t>
      </w:r>
    </w:p>
    <w:p w14:paraId="7F23EEA6" w14:textId="5B95365B" w:rsidR="00BA137E" w:rsidRPr="00BA137E" w:rsidRDefault="00BA137E" w:rsidP="00BA137E">
      <w:r>
        <w:t xml:space="preserve">Thematic Groups </w:t>
      </w:r>
      <w:r w:rsidR="003B60B8">
        <w:t>are</w:t>
      </w:r>
      <w:r>
        <w:t xml:space="preserve"> expected to embrace </w:t>
      </w:r>
      <w:bookmarkStart w:id="2" w:name="_Hlk100590234"/>
      <w:r>
        <w:t>Cochrane’s values and support its goals to:</w:t>
      </w:r>
    </w:p>
    <w:p w14:paraId="28F12A37" w14:textId="77777777" w:rsidR="00707605" w:rsidRDefault="00BA137E" w:rsidP="00833459">
      <w:pPr>
        <w:pStyle w:val="ListParagraph"/>
        <w:numPr>
          <w:ilvl w:val="0"/>
          <w:numId w:val="28"/>
        </w:numPr>
      </w:pPr>
      <w:r w:rsidRPr="00A53CFD">
        <w:t>Produce timely relevant evidence for and with those who need it most</w:t>
      </w:r>
    </w:p>
    <w:p w14:paraId="01A73B38" w14:textId="6B9E09F7" w:rsidR="00BA137E" w:rsidRPr="00A53CFD" w:rsidRDefault="00BA137E" w:rsidP="00833459">
      <w:pPr>
        <w:pStyle w:val="ListParagraph"/>
        <w:numPr>
          <w:ilvl w:val="0"/>
          <w:numId w:val="28"/>
        </w:numPr>
      </w:pPr>
      <w:r w:rsidRPr="00A53CFD">
        <w:t>Save and improve lives by ensuring everyone can contribute to and benefit from trusted evidence</w:t>
      </w:r>
    </w:p>
    <w:p w14:paraId="07977E5B" w14:textId="77777777" w:rsidR="00BA137E" w:rsidRPr="00BA137E" w:rsidRDefault="00BA137E" w:rsidP="00833459">
      <w:pPr>
        <w:pStyle w:val="ListParagraph"/>
        <w:numPr>
          <w:ilvl w:val="0"/>
          <w:numId w:val="28"/>
        </w:numPr>
      </w:pPr>
      <w:r w:rsidRPr="595F63A6">
        <w:t>Collaborate locally and globally to strengthen our community and enhance impact</w:t>
      </w:r>
    </w:p>
    <w:p w14:paraId="59D72693" w14:textId="77777777" w:rsidR="00BA137E" w:rsidRPr="00BA137E" w:rsidRDefault="00BA137E" w:rsidP="00833459">
      <w:pPr>
        <w:pStyle w:val="ListParagraph"/>
        <w:numPr>
          <w:ilvl w:val="0"/>
          <w:numId w:val="28"/>
        </w:numPr>
      </w:pPr>
      <w:r w:rsidRPr="595F63A6">
        <w:t>Secure our long-term sustainability</w:t>
      </w:r>
      <w:bookmarkEnd w:id="2"/>
    </w:p>
    <w:p w14:paraId="4FB9BBC7" w14:textId="539F4264" w:rsidR="00DC67BB" w:rsidRDefault="00833459" w:rsidP="070BC85B">
      <w:pPr>
        <w:rPr>
          <w:rFonts w:eastAsia="Source Sans Pro SemiBold" w:cs="Times New Roman"/>
          <w:lang w:val="en-US"/>
        </w:rPr>
      </w:pPr>
      <w:r>
        <w:br/>
      </w:r>
      <w:hyperlink r:id="rId13">
        <w:r w:rsidR="00DC67BB" w:rsidRPr="070BC85B">
          <w:rPr>
            <w:rStyle w:val="Hyperlink"/>
            <w:rFonts w:eastAsia="Source Sans Pro SemiBold" w:cs="Times New Roman"/>
            <w:lang w:val="en-US"/>
          </w:rPr>
          <w:t xml:space="preserve">The following </w:t>
        </w:r>
        <w:r w:rsidR="00A83D1D" w:rsidRPr="070BC85B">
          <w:rPr>
            <w:rStyle w:val="Hyperlink"/>
            <w:rFonts w:eastAsia="Source Sans Pro SemiBold" w:cs="Times New Roman"/>
            <w:lang w:val="en-US"/>
          </w:rPr>
          <w:t xml:space="preserve">specific </w:t>
        </w:r>
        <w:r w:rsidR="00DC67BB" w:rsidRPr="070BC85B">
          <w:rPr>
            <w:rStyle w:val="Hyperlink"/>
            <w:rFonts w:eastAsia="Source Sans Pro SemiBold" w:cs="Times New Roman"/>
            <w:lang w:val="en-US"/>
          </w:rPr>
          <w:t>criteria must be addressed in the application form</w:t>
        </w:r>
      </w:hyperlink>
      <w:r w:rsidR="00DC67BB" w:rsidRPr="070BC85B">
        <w:rPr>
          <w:rFonts w:eastAsia="Source Sans Pro SemiBold" w:cs="Times New Roman"/>
          <w:lang w:val="en-US"/>
        </w:rPr>
        <w:t xml:space="preserve">. </w:t>
      </w:r>
    </w:p>
    <w:p w14:paraId="51E0D74D" w14:textId="31CF3843" w:rsidR="00562D4B" w:rsidRPr="000C0B5B" w:rsidRDefault="00690F7E" w:rsidP="2DC68F44">
      <w:pPr>
        <w:pStyle w:val="Heading4"/>
        <w:rPr>
          <w:rFonts w:ascii="Source Sans Pro SemiBold" w:eastAsia="Source Sans Pro SemiBold" w:hAnsi="Source Sans Pro SemiBold" w:cs="Source Sans Pro SemiBold"/>
          <w:i w:val="0"/>
          <w:iCs w:val="0"/>
          <w:color w:val="000000"/>
          <w:lang w:val="en-US" w:eastAsia="en-GB"/>
        </w:rPr>
      </w:pPr>
      <w:r w:rsidRPr="2DC68F44">
        <w:rPr>
          <w:rFonts w:ascii="Source Sans Pro SemiBold" w:eastAsia="Source Sans Pro SemiBold" w:hAnsi="Source Sans Pro SemiBold" w:cs="Source Sans Pro SemiBold"/>
          <w:i w:val="0"/>
          <w:iCs w:val="0"/>
          <w:color w:val="000000"/>
          <w:lang w:val="en-US" w:eastAsia="en-GB"/>
        </w:rPr>
        <w:t>Strategic rationale</w:t>
      </w:r>
    </w:p>
    <w:p w14:paraId="3E712C51" w14:textId="0EAFE7E9" w:rsidR="0078718D" w:rsidRDefault="0078718D" w:rsidP="402473A9">
      <w:pPr>
        <w:pStyle w:val="ListParagraph"/>
        <w:numPr>
          <w:ilvl w:val="0"/>
          <w:numId w:val="9"/>
        </w:numPr>
        <w:rPr>
          <w:rFonts w:eastAsia="Source Sans Pro SemiBold" w:cs="Times New Roman"/>
          <w:lang w:val="en-US"/>
        </w:rPr>
      </w:pPr>
      <w:r>
        <w:rPr>
          <w:rFonts w:eastAsia="Source Sans Pro SemiBold" w:cs="Times New Roman"/>
          <w:lang w:val="en-US"/>
        </w:rPr>
        <w:t>W</w:t>
      </w:r>
      <w:r w:rsidRPr="0078718D">
        <w:rPr>
          <w:rFonts w:eastAsia="Source Sans Pro SemiBold" w:cs="Times New Roman"/>
          <w:lang w:val="en-US"/>
        </w:rPr>
        <w:t>hy it is important for Cochrane to establish a Thematic Group on infectious diseases</w:t>
      </w:r>
      <w:r w:rsidR="00126C06">
        <w:rPr>
          <w:rFonts w:eastAsia="Source Sans Pro SemiBold" w:cs="Times New Roman"/>
          <w:lang w:val="en-US"/>
        </w:rPr>
        <w:t>.</w:t>
      </w:r>
    </w:p>
    <w:p w14:paraId="49E996AD" w14:textId="4AC14436" w:rsidR="00521670" w:rsidRDefault="00521670" w:rsidP="402473A9">
      <w:pPr>
        <w:pStyle w:val="ListParagraph"/>
        <w:numPr>
          <w:ilvl w:val="0"/>
          <w:numId w:val="9"/>
        </w:numPr>
        <w:rPr>
          <w:rFonts w:eastAsia="Source Sans Pro SemiBold" w:cs="Times New Roman"/>
          <w:lang w:val="en-US"/>
        </w:rPr>
      </w:pPr>
      <w:r>
        <w:rPr>
          <w:rFonts w:eastAsia="Source Sans Pro SemiBold" w:cs="Times New Roman"/>
          <w:lang w:val="en-US"/>
        </w:rPr>
        <w:t xml:space="preserve">How the group will </w:t>
      </w:r>
      <w:r w:rsidRPr="00521670">
        <w:rPr>
          <w:rFonts w:eastAsia="Source Sans Pro SemiBold" w:cs="Times New Roman"/>
          <w:lang w:val="en-US"/>
        </w:rPr>
        <w:t>ensure that Cochrane delivers evidence synthesis in infectious diseases efficiently</w:t>
      </w:r>
      <w:r w:rsidR="00126C06">
        <w:rPr>
          <w:rFonts w:eastAsia="Source Sans Pro SemiBold" w:cs="Times New Roman"/>
          <w:lang w:val="en-US"/>
        </w:rPr>
        <w:t>.</w:t>
      </w:r>
    </w:p>
    <w:p w14:paraId="5996587F" w14:textId="7362A035" w:rsidR="00606F63" w:rsidRDefault="00C17F2B" w:rsidP="402473A9">
      <w:pPr>
        <w:pStyle w:val="ListParagraph"/>
        <w:numPr>
          <w:ilvl w:val="0"/>
          <w:numId w:val="9"/>
        </w:numPr>
        <w:rPr>
          <w:rFonts w:eastAsia="Source Sans Pro SemiBold" w:cs="Times New Roman"/>
          <w:lang w:val="en-US"/>
        </w:rPr>
      </w:pPr>
      <w:r w:rsidRPr="00C17F2B">
        <w:rPr>
          <w:rFonts w:eastAsia="Source Sans Pro SemiBold" w:cs="Times New Roman"/>
          <w:lang w:val="en-US"/>
        </w:rPr>
        <w:t>How</w:t>
      </w:r>
      <w:r w:rsidR="00C81265">
        <w:rPr>
          <w:rFonts w:eastAsia="Source Sans Pro SemiBold" w:cs="Times New Roman"/>
          <w:lang w:val="en-US"/>
        </w:rPr>
        <w:t xml:space="preserve"> the g</w:t>
      </w:r>
      <w:r w:rsidRPr="00C17F2B">
        <w:rPr>
          <w:rFonts w:eastAsia="Source Sans Pro SemiBold" w:cs="Times New Roman"/>
          <w:lang w:val="en-US"/>
        </w:rPr>
        <w:t xml:space="preserve">roup </w:t>
      </w:r>
      <w:r w:rsidR="00C81265">
        <w:rPr>
          <w:rFonts w:eastAsia="Source Sans Pro SemiBold" w:cs="Times New Roman"/>
          <w:lang w:val="en-US"/>
        </w:rPr>
        <w:t xml:space="preserve">will </w:t>
      </w:r>
      <w:r w:rsidR="004E3CB4" w:rsidRPr="004E3CB4">
        <w:rPr>
          <w:rFonts w:eastAsia="Source Sans Pro SemiBold" w:cs="Times New Roman"/>
          <w:lang w:val="en-US"/>
        </w:rPr>
        <w:t xml:space="preserve">avoid topic overlap, reduce research </w:t>
      </w:r>
      <w:r w:rsidR="00876D4F" w:rsidRPr="004E3CB4">
        <w:rPr>
          <w:rFonts w:eastAsia="Source Sans Pro SemiBold" w:cs="Times New Roman"/>
          <w:lang w:val="en-US"/>
        </w:rPr>
        <w:t>waste,</w:t>
      </w:r>
      <w:r w:rsidR="004E3CB4" w:rsidRPr="004E3CB4">
        <w:rPr>
          <w:rFonts w:eastAsia="Source Sans Pro SemiBold" w:cs="Times New Roman"/>
          <w:lang w:val="en-US"/>
        </w:rPr>
        <w:t xml:space="preserve"> and </w:t>
      </w:r>
      <w:r w:rsidR="00636C19" w:rsidRPr="00636C19">
        <w:rPr>
          <w:rFonts w:eastAsia="Source Sans Pro SemiBold" w:cs="Times New Roman"/>
          <w:lang w:val="en-US"/>
        </w:rPr>
        <w:t>promote the development of high impact reviews</w:t>
      </w:r>
      <w:r w:rsidR="00126C06">
        <w:rPr>
          <w:rFonts w:eastAsia="Source Sans Pro SemiBold" w:cs="Times New Roman"/>
          <w:lang w:val="en-US"/>
        </w:rPr>
        <w:t>.</w:t>
      </w:r>
    </w:p>
    <w:p w14:paraId="53571990" w14:textId="29A9143B" w:rsidR="0038173D" w:rsidRDefault="0038173D" w:rsidP="402473A9">
      <w:pPr>
        <w:pStyle w:val="ListParagraph"/>
        <w:numPr>
          <w:ilvl w:val="0"/>
          <w:numId w:val="9"/>
        </w:numPr>
        <w:rPr>
          <w:rFonts w:eastAsia="Source Sans Pro SemiBold" w:cs="Times New Roman"/>
          <w:lang w:val="en-US"/>
        </w:rPr>
      </w:pPr>
      <w:r w:rsidRPr="0038173D">
        <w:rPr>
          <w:rFonts w:eastAsia="Source Sans Pro SemiBold" w:cs="Times New Roman"/>
          <w:lang w:val="en-US"/>
        </w:rPr>
        <w:t xml:space="preserve">How </w:t>
      </w:r>
      <w:r w:rsidR="00126C06">
        <w:rPr>
          <w:rFonts w:eastAsia="Source Sans Pro SemiBold" w:cs="Times New Roman"/>
          <w:lang w:val="en-US"/>
        </w:rPr>
        <w:t>the g</w:t>
      </w:r>
      <w:r w:rsidRPr="0038173D">
        <w:rPr>
          <w:rFonts w:eastAsia="Source Sans Pro SemiBold" w:cs="Times New Roman"/>
          <w:lang w:val="en-US"/>
        </w:rPr>
        <w:t>roup increase awareness and impact of Cochrane’s work</w:t>
      </w:r>
      <w:r>
        <w:rPr>
          <w:rFonts w:eastAsia="Source Sans Pro SemiBold" w:cs="Times New Roman"/>
          <w:lang w:val="en-US"/>
        </w:rPr>
        <w:t xml:space="preserve"> and </w:t>
      </w:r>
      <w:r w:rsidR="00A20665">
        <w:rPr>
          <w:rFonts w:eastAsia="Source Sans Pro SemiBold" w:cs="Times New Roman"/>
          <w:lang w:val="en-US"/>
        </w:rPr>
        <w:t>contribute to Cochrane’s long-term sustainability</w:t>
      </w:r>
      <w:r w:rsidR="00126C06">
        <w:rPr>
          <w:rFonts w:eastAsia="Source Sans Pro SemiBold" w:cs="Times New Roman"/>
          <w:lang w:val="en-US"/>
        </w:rPr>
        <w:t>.</w:t>
      </w:r>
    </w:p>
    <w:p w14:paraId="18FA7D9E" w14:textId="0C46ABAD" w:rsidR="009B6371" w:rsidRDefault="009B6371" w:rsidP="402473A9">
      <w:pPr>
        <w:pStyle w:val="ListParagraph"/>
        <w:numPr>
          <w:ilvl w:val="0"/>
          <w:numId w:val="9"/>
        </w:numPr>
        <w:rPr>
          <w:rFonts w:eastAsia="Source Sans Pro SemiBold" w:cs="Times New Roman"/>
          <w:lang w:val="en-US"/>
        </w:rPr>
      </w:pPr>
      <w:r>
        <w:rPr>
          <w:rFonts w:eastAsia="Source Sans Pro SemiBold" w:cs="Times New Roman"/>
          <w:lang w:val="en-US"/>
        </w:rPr>
        <w:t xml:space="preserve">How the group will </w:t>
      </w:r>
      <w:r w:rsidRPr="009B6371">
        <w:rPr>
          <w:rFonts w:eastAsia="Source Sans Pro SemiBold" w:cs="Times New Roman"/>
          <w:lang w:val="en-US"/>
        </w:rPr>
        <w:t>diversif</w:t>
      </w:r>
      <w:r w:rsidR="009F3BB7">
        <w:rPr>
          <w:rFonts w:eastAsia="Source Sans Pro SemiBold" w:cs="Times New Roman"/>
          <w:lang w:val="en-US"/>
        </w:rPr>
        <w:t>y</w:t>
      </w:r>
      <w:r w:rsidRPr="009B6371">
        <w:rPr>
          <w:rFonts w:eastAsia="Source Sans Pro SemiBold" w:cs="Times New Roman"/>
          <w:lang w:val="en-US"/>
        </w:rPr>
        <w:t xml:space="preserve"> evidence synthesis products</w:t>
      </w:r>
      <w:r>
        <w:rPr>
          <w:rFonts w:eastAsia="Source Sans Pro SemiBold" w:cs="Times New Roman"/>
          <w:lang w:val="en-US"/>
        </w:rPr>
        <w:t>.</w:t>
      </w:r>
    </w:p>
    <w:p w14:paraId="29A2566D" w14:textId="643B8759" w:rsidR="009B6371" w:rsidRPr="00F62D6D" w:rsidRDefault="006F2654" w:rsidP="402473A9">
      <w:pPr>
        <w:pStyle w:val="ListParagraph"/>
        <w:numPr>
          <w:ilvl w:val="0"/>
          <w:numId w:val="9"/>
        </w:numPr>
        <w:rPr>
          <w:rFonts w:eastAsia="Source Sans Pro SemiBold" w:cs="Times New Roman"/>
          <w:lang w:val="en-US"/>
        </w:rPr>
      </w:pPr>
      <w:r>
        <w:rPr>
          <w:rFonts w:eastAsia="Source Sans Pro SemiBold" w:cs="Times New Roman"/>
          <w:lang w:val="en-US"/>
        </w:rPr>
        <w:t xml:space="preserve">How the group will </w:t>
      </w:r>
      <w:r w:rsidRPr="006F2654">
        <w:rPr>
          <w:rFonts w:eastAsia="Source Sans Pro SemiBold" w:cs="Times New Roman"/>
          <w:lang w:val="en-US"/>
        </w:rPr>
        <w:t>ensure accountability to Cochrane</w:t>
      </w:r>
      <w:r>
        <w:rPr>
          <w:rFonts w:eastAsia="Source Sans Pro SemiBold" w:cs="Times New Roman"/>
          <w:lang w:val="en-US"/>
        </w:rPr>
        <w:t>.</w:t>
      </w:r>
    </w:p>
    <w:p w14:paraId="44CE77EB" w14:textId="7507E2E6" w:rsidR="00690F7E" w:rsidRPr="000C0B5B" w:rsidRDefault="00690F7E" w:rsidP="00690F7E">
      <w:pPr>
        <w:pStyle w:val="Heading4"/>
        <w:rPr>
          <w:rFonts w:ascii="Source Sans Pro SemiBold" w:eastAsia="Source Sans Pro SemiBold" w:hAnsi="Source Sans Pro SemiBold" w:cs="Source Sans Pro SemiBold"/>
          <w:i w:val="0"/>
          <w:iCs w:val="0"/>
          <w:color w:val="000000"/>
          <w:lang w:val="en-US" w:eastAsia="en-GB"/>
        </w:rPr>
      </w:pPr>
      <w:r w:rsidRPr="000C0B5B">
        <w:rPr>
          <w:rFonts w:ascii="Source Sans Pro SemiBold" w:eastAsia="Source Sans Pro SemiBold" w:hAnsi="Source Sans Pro SemiBold" w:cs="Source Sans Pro SemiBold"/>
          <w:i w:val="0"/>
          <w:iCs w:val="0"/>
          <w:color w:val="000000"/>
          <w:lang w:val="en-US" w:eastAsia="en-GB"/>
        </w:rPr>
        <w:t>Priority setting</w:t>
      </w:r>
    </w:p>
    <w:p w14:paraId="47EF724C" w14:textId="2DD27968" w:rsidR="001D4354" w:rsidRPr="0038191A" w:rsidRDefault="00F120CF" w:rsidP="02B7A495">
      <w:pPr>
        <w:pStyle w:val="ListParagraph"/>
        <w:numPr>
          <w:ilvl w:val="0"/>
          <w:numId w:val="9"/>
        </w:numPr>
        <w:rPr>
          <w:rFonts w:eastAsia="Source Sans Pro SemiBold" w:cs="Times New Roman"/>
          <w:lang w:val="en-US"/>
        </w:rPr>
      </w:pPr>
      <w:r>
        <w:rPr>
          <w:rFonts w:eastAsia="Source Sans Pro SemiBold" w:cs="Times New Roman"/>
          <w:lang w:val="en-US"/>
        </w:rPr>
        <w:t xml:space="preserve">How </w:t>
      </w:r>
      <w:r w:rsidR="005B1D8E">
        <w:rPr>
          <w:rFonts w:eastAsia="Source Sans Pro SemiBold" w:cs="Times New Roman"/>
          <w:lang w:val="en-US"/>
        </w:rPr>
        <w:t xml:space="preserve">the </w:t>
      </w:r>
      <w:r w:rsidR="005B1D8E" w:rsidRPr="005B1D8E">
        <w:rPr>
          <w:rFonts w:eastAsia="Source Sans Pro SemiBold" w:cs="Times New Roman"/>
          <w:lang w:val="en-US"/>
        </w:rPr>
        <w:t>group will prioritize within the area of infectious diseases</w:t>
      </w:r>
      <w:r w:rsidR="00D54AC7">
        <w:rPr>
          <w:rFonts w:eastAsia="Source Sans Pro SemiBold" w:cs="Times New Roman"/>
          <w:lang w:val="en-US"/>
        </w:rPr>
        <w:t xml:space="preserve"> and ensure </w:t>
      </w:r>
      <w:r w:rsidR="00D54AC7" w:rsidRPr="00D54AC7">
        <w:rPr>
          <w:rFonts w:eastAsia="Source Sans Pro SemiBold" w:cs="Times New Roman"/>
          <w:lang w:val="en-US"/>
        </w:rPr>
        <w:t>align</w:t>
      </w:r>
      <w:r w:rsidR="00D54AC7">
        <w:rPr>
          <w:rFonts w:eastAsia="Source Sans Pro SemiBold" w:cs="Times New Roman"/>
          <w:lang w:val="en-US"/>
        </w:rPr>
        <w:t>ment</w:t>
      </w:r>
      <w:r w:rsidR="00D54AC7" w:rsidRPr="00D54AC7">
        <w:rPr>
          <w:rFonts w:eastAsia="Source Sans Pro SemiBold" w:cs="Times New Roman"/>
          <w:lang w:val="en-US"/>
        </w:rPr>
        <w:t xml:space="preserve"> with the Cochrane Scientific Strategy</w:t>
      </w:r>
      <w:r w:rsidR="00D54AC7">
        <w:rPr>
          <w:rFonts w:eastAsia="Source Sans Pro SemiBold" w:cs="Times New Roman"/>
          <w:lang w:val="en-US"/>
        </w:rPr>
        <w:t>.</w:t>
      </w:r>
    </w:p>
    <w:p w14:paraId="36B1D8A5" w14:textId="1E2BB09B" w:rsidR="00690F7E" w:rsidRPr="000C0B5B" w:rsidRDefault="00B170FA" w:rsidP="00690F7E">
      <w:pPr>
        <w:pStyle w:val="Heading4"/>
        <w:rPr>
          <w:rFonts w:ascii="Source Sans Pro SemiBold" w:eastAsia="Source Sans Pro SemiBold" w:hAnsi="Source Sans Pro SemiBold" w:cs="Source Sans Pro SemiBold"/>
          <w:i w:val="0"/>
          <w:iCs w:val="0"/>
          <w:color w:val="000000"/>
          <w:lang w:val="en-US" w:eastAsia="en-GB"/>
        </w:rPr>
      </w:pPr>
      <w:r>
        <w:rPr>
          <w:rFonts w:ascii="Source Sans Pro SemiBold" w:eastAsia="Source Sans Pro SemiBold" w:hAnsi="Source Sans Pro SemiBold" w:cs="Source Sans Pro SemiBold"/>
          <w:i w:val="0"/>
          <w:iCs w:val="0"/>
          <w:color w:val="000000"/>
          <w:lang w:val="en-US" w:eastAsia="en-GB"/>
        </w:rPr>
        <w:t xml:space="preserve">Interest holder </w:t>
      </w:r>
      <w:r w:rsidR="00690F7E" w:rsidRPr="000C0B5B">
        <w:rPr>
          <w:rFonts w:ascii="Source Sans Pro SemiBold" w:eastAsia="Source Sans Pro SemiBold" w:hAnsi="Source Sans Pro SemiBold" w:cs="Source Sans Pro SemiBold"/>
          <w:i w:val="0"/>
          <w:iCs w:val="0"/>
          <w:color w:val="000000"/>
          <w:lang w:val="en-US" w:eastAsia="en-GB"/>
        </w:rPr>
        <w:t xml:space="preserve">engagement </w:t>
      </w:r>
    </w:p>
    <w:p w14:paraId="3B71BB79" w14:textId="77777777" w:rsidR="00C9652D" w:rsidRDefault="00C9652D" w:rsidP="402473A9">
      <w:pPr>
        <w:pStyle w:val="ListParagraph"/>
        <w:numPr>
          <w:ilvl w:val="0"/>
          <w:numId w:val="9"/>
        </w:numPr>
        <w:rPr>
          <w:rFonts w:eastAsia="Source Sans Pro SemiBold" w:cs="Times New Roman"/>
          <w:lang w:val="en-US"/>
        </w:rPr>
      </w:pPr>
      <w:r>
        <w:rPr>
          <w:rFonts w:eastAsia="Source Sans Pro SemiBold" w:cs="Times New Roman"/>
          <w:lang w:val="en-US"/>
        </w:rPr>
        <w:t xml:space="preserve">Describe </w:t>
      </w:r>
      <w:r w:rsidRPr="00C9652D">
        <w:rPr>
          <w:rFonts w:eastAsia="Source Sans Pro SemiBold" w:cs="Times New Roman"/>
          <w:lang w:val="en-US"/>
        </w:rPr>
        <w:t>any established networks and partnerships with interest holders outside Cochrane</w:t>
      </w:r>
      <w:r>
        <w:rPr>
          <w:rFonts w:eastAsia="Source Sans Pro SemiBold" w:cs="Times New Roman"/>
          <w:lang w:val="en-US"/>
        </w:rPr>
        <w:t xml:space="preserve">. </w:t>
      </w:r>
    </w:p>
    <w:p w14:paraId="12017C0A" w14:textId="55C9BA19" w:rsidR="001D4354" w:rsidRPr="0038191A" w:rsidRDefault="00BE42F5" w:rsidP="402473A9">
      <w:pPr>
        <w:pStyle w:val="ListParagraph"/>
        <w:numPr>
          <w:ilvl w:val="0"/>
          <w:numId w:val="9"/>
        </w:numPr>
        <w:rPr>
          <w:rFonts w:eastAsia="Source Sans Pro SemiBold" w:cs="Times New Roman"/>
          <w:lang w:val="en-US"/>
        </w:rPr>
      </w:pPr>
      <w:r>
        <w:rPr>
          <w:rFonts w:eastAsia="Source Sans Pro SemiBold" w:cs="Times New Roman"/>
          <w:lang w:val="en-US"/>
        </w:rPr>
        <w:t>D</w:t>
      </w:r>
      <w:r w:rsidRPr="00BE42F5">
        <w:rPr>
          <w:rFonts w:eastAsia="Source Sans Pro SemiBold" w:cs="Times New Roman"/>
          <w:lang w:val="en-US"/>
        </w:rPr>
        <w:t>escribe patient and public engagement plans</w:t>
      </w:r>
      <w:r w:rsidR="402473A9" w:rsidRPr="402473A9">
        <w:rPr>
          <w:rFonts w:eastAsia="Source Sans Pro SemiBold" w:cs="Times New Roman"/>
          <w:lang w:val="en-US"/>
        </w:rPr>
        <w:t>.</w:t>
      </w:r>
    </w:p>
    <w:p w14:paraId="0081435A" w14:textId="754591B0" w:rsidR="000A4950" w:rsidRDefault="000A4950" w:rsidP="402473A9">
      <w:pPr>
        <w:pStyle w:val="ListParagraph"/>
        <w:numPr>
          <w:ilvl w:val="0"/>
          <w:numId w:val="9"/>
        </w:numPr>
        <w:rPr>
          <w:rFonts w:eastAsia="Source Sans Pro SemiBold" w:cs="Times New Roman"/>
          <w:lang w:val="en-US"/>
        </w:rPr>
      </w:pPr>
      <w:r>
        <w:rPr>
          <w:rFonts w:eastAsia="Source Sans Pro SemiBold" w:cs="Times New Roman"/>
          <w:lang w:val="en-US"/>
        </w:rPr>
        <w:t>D</w:t>
      </w:r>
      <w:r w:rsidRPr="000A4950">
        <w:rPr>
          <w:rFonts w:eastAsia="Source Sans Pro SemiBold" w:cs="Times New Roman"/>
          <w:lang w:val="en-US"/>
        </w:rPr>
        <w:t>escribe plans to work with and learn from interest holders in the Global South and develop evidence that is relevant in the Global South</w:t>
      </w:r>
      <w:r w:rsidR="00A27643">
        <w:rPr>
          <w:rFonts w:eastAsia="Source Sans Pro SemiBold" w:cs="Times New Roman"/>
          <w:lang w:val="en-US"/>
        </w:rPr>
        <w:t>.</w:t>
      </w:r>
      <w:r w:rsidR="000E52ED">
        <w:rPr>
          <w:rFonts w:eastAsia="Source Sans Pro SemiBold" w:cs="Times New Roman"/>
          <w:lang w:val="en-US"/>
        </w:rPr>
        <w:t xml:space="preserve"> </w:t>
      </w:r>
      <w:r w:rsidR="000E52ED" w:rsidRPr="000E52ED">
        <w:rPr>
          <w:rFonts w:eastAsia="Source Sans Pro SemiBold" w:cs="Times New Roman"/>
        </w:rPr>
        <w:t>Include how the group will foster North/South capacity sharing.</w:t>
      </w:r>
    </w:p>
    <w:p w14:paraId="7C621C9E" w14:textId="31D183A6" w:rsidR="00F14AD4" w:rsidRPr="0038191A" w:rsidRDefault="00F120CF" w:rsidP="402473A9">
      <w:pPr>
        <w:pStyle w:val="ListParagraph"/>
        <w:numPr>
          <w:ilvl w:val="0"/>
          <w:numId w:val="9"/>
        </w:numPr>
        <w:rPr>
          <w:rFonts w:eastAsia="Source Sans Pro SemiBold" w:cs="Times New Roman"/>
          <w:lang w:val="en-US"/>
        </w:rPr>
      </w:pPr>
      <w:r>
        <w:rPr>
          <w:rFonts w:eastAsia="Source Sans Pro SemiBold" w:cs="Times New Roman"/>
          <w:lang w:val="en-US"/>
        </w:rPr>
        <w:t>H</w:t>
      </w:r>
      <w:r w:rsidR="402473A9" w:rsidRPr="402473A9">
        <w:rPr>
          <w:rFonts w:eastAsia="Source Sans Pro SemiBold" w:cs="Times New Roman"/>
          <w:lang w:val="en-US"/>
        </w:rPr>
        <w:t xml:space="preserve">ow </w:t>
      </w:r>
      <w:r w:rsidR="00A27643">
        <w:rPr>
          <w:rFonts w:eastAsia="Source Sans Pro SemiBold" w:cs="Times New Roman"/>
          <w:lang w:val="en-US"/>
        </w:rPr>
        <w:t>the</w:t>
      </w:r>
      <w:r w:rsidR="402473A9" w:rsidRPr="402473A9">
        <w:rPr>
          <w:rFonts w:eastAsia="Source Sans Pro SemiBold" w:cs="Times New Roman"/>
          <w:lang w:val="en-US"/>
        </w:rPr>
        <w:t xml:space="preserve"> Group connect to and </w:t>
      </w:r>
      <w:r w:rsidR="003E04E9" w:rsidRPr="402473A9">
        <w:rPr>
          <w:rFonts w:eastAsia="Source Sans Pro SemiBold" w:cs="Times New Roman"/>
          <w:lang w:val="en-US"/>
        </w:rPr>
        <w:t>differentiate</w:t>
      </w:r>
      <w:r w:rsidR="003E04E9">
        <w:rPr>
          <w:rFonts w:eastAsia="Source Sans Pro SemiBold" w:cs="Times New Roman"/>
          <w:lang w:val="en-US"/>
        </w:rPr>
        <w:t xml:space="preserve"> itself</w:t>
      </w:r>
      <w:r w:rsidR="402473A9" w:rsidRPr="402473A9">
        <w:rPr>
          <w:rFonts w:eastAsia="Source Sans Pro SemiBold" w:cs="Times New Roman"/>
          <w:lang w:val="en-US"/>
        </w:rPr>
        <w:t xml:space="preserve"> from other Cochrane Groups</w:t>
      </w:r>
      <w:r w:rsidR="00A27643">
        <w:rPr>
          <w:rFonts w:eastAsia="Source Sans Pro SemiBold" w:cs="Times New Roman"/>
          <w:lang w:val="en-US"/>
        </w:rPr>
        <w:t>.</w:t>
      </w:r>
    </w:p>
    <w:p w14:paraId="40DA8955" w14:textId="5121BB77" w:rsidR="00CD71E3" w:rsidRPr="000C0B5B" w:rsidRDefault="00CD71E3" w:rsidP="595F63A6">
      <w:pPr>
        <w:pStyle w:val="Heading4"/>
        <w:rPr>
          <w:rFonts w:ascii="Source Sans Pro SemiBold" w:eastAsia="Source Sans Pro SemiBold" w:hAnsi="Source Sans Pro SemiBold" w:cs="Source Sans Pro SemiBold"/>
          <w:i w:val="0"/>
          <w:iCs w:val="0"/>
          <w:color w:val="000000"/>
          <w:lang w:val="en-US" w:eastAsia="en-GB"/>
        </w:rPr>
      </w:pPr>
      <w:r w:rsidRPr="595F63A6">
        <w:rPr>
          <w:rFonts w:ascii="Source Sans Pro SemiBold" w:eastAsia="Source Sans Pro SemiBold" w:hAnsi="Source Sans Pro SemiBold" w:cs="Source Sans Pro SemiBold"/>
          <w:i w:val="0"/>
          <w:iCs w:val="0"/>
          <w:color w:val="000000"/>
          <w:lang w:val="en-US" w:eastAsia="en-GB"/>
        </w:rPr>
        <w:t>Evidence syn</w:t>
      </w:r>
      <w:r w:rsidR="00931136" w:rsidRPr="595F63A6">
        <w:rPr>
          <w:rFonts w:ascii="Source Sans Pro SemiBold" w:eastAsia="Source Sans Pro SemiBold" w:hAnsi="Source Sans Pro SemiBold" w:cs="Source Sans Pro SemiBold"/>
          <w:i w:val="0"/>
          <w:iCs w:val="0"/>
          <w:color w:val="000000"/>
          <w:lang w:val="en-US" w:eastAsia="en-GB"/>
        </w:rPr>
        <w:t>thesis development</w:t>
      </w:r>
    </w:p>
    <w:p w14:paraId="1AD3494A" w14:textId="420AC0B4" w:rsidR="00CD71E3" w:rsidRPr="0038191A" w:rsidRDefault="007024C6" w:rsidP="595F63A6">
      <w:pPr>
        <w:pStyle w:val="ListParagraph"/>
        <w:numPr>
          <w:ilvl w:val="0"/>
          <w:numId w:val="9"/>
        </w:numPr>
        <w:rPr>
          <w:rFonts w:eastAsia="Source Sans Pro SemiBold" w:cs="Times New Roman"/>
          <w:lang w:val="en-US"/>
        </w:rPr>
      </w:pPr>
      <w:r>
        <w:rPr>
          <w:rFonts w:eastAsia="Source Sans Pro SemiBold" w:cs="Times New Roman"/>
          <w:lang w:val="en-US"/>
        </w:rPr>
        <w:t>H</w:t>
      </w:r>
      <w:r w:rsidR="00CD71E3" w:rsidRPr="595F63A6">
        <w:rPr>
          <w:rFonts w:eastAsia="Source Sans Pro SemiBold" w:cs="Times New Roman"/>
          <w:lang w:val="en-US"/>
        </w:rPr>
        <w:t xml:space="preserve">ow </w:t>
      </w:r>
      <w:r w:rsidR="007C4EBE">
        <w:rPr>
          <w:rFonts w:eastAsia="Source Sans Pro SemiBold" w:cs="Times New Roman"/>
          <w:lang w:val="en-US"/>
        </w:rPr>
        <w:t>the</w:t>
      </w:r>
      <w:r w:rsidRPr="595F63A6">
        <w:rPr>
          <w:rFonts w:eastAsia="Source Sans Pro SemiBold" w:cs="Times New Roman"/>
          <w:lang w:val="en-US"/>
        </w:rPr>
        <w:t xml:space="preserve"> </w:t>
      </w:r>
      <w:r w:rsidR="007C4EBE">
        <w:rPr>
          <w:rFonts w:eastAsia="Source Sans Pro SemiBold" w:cs="Times New Roman"/>
          <w:lang w:val="en-US"/>
        </w:rPr>
        <w:t>g</w:t>
      </w:r>
      <w:r w:rsidRPr="595F63A6">
        <w:rPr>
          <w:rFonts w:eastAsia="Source Sans Pro SemiBold" w:cs="Times New Roman"/>
          <w:lang w:val="en-US"/>
        </w:rPr>
        <w:t>roup</w:t>
      </w:r>
      <w:r w:rsidR="00D00CDF" w:rsidRPr="595F63A6">
        <w:rPr>
          <w:rFonts w:eastAsia="Source Sans Pro SemiBold" w:cs="Times New Roman"/>
          <w:lang w:val="en-US"/>
        </w:rPr>
        <w:t xml:space="preserve"> </w:t>
      </w:r>
      <w:r w:rsidR="00533326">
        <w:rPr>
          <w:rFonts w:eastAsia="Source Sans Pro SemiBold" w:cs="Times New Roman"/>
          <w:lang w:val="en-US"/>
        </w:rPr>
        <w:t xml:space="preserve">will </w:t>
      </w:r>
      <w:r w:rsidR="00D00CDF" w:rsidRPr="595F63A6">
        <w:rPr>
          <w:rFonts w:eastAsia="Source Sans Pro SemiBold" w:cs="Times New Roman"/>
          <w:lang w:val="en-US"/>
        </w:rPr>
        <w:t xml:space="preserve">support author teams </w:t>
      </w:r>
      <w:r w:rsidR="00336E19">
        <w:rPr>
          <w:rFonts w:eastAsia="Source Sans Pro SemiBold" w:cs="Times New Roman"/>
          <w:lang w:val="en-US"/>
        </w:rPr>
        <w:t>to develop</w:t>
      </w:r>
      <w:r w:rsidR="00D00CDF" w:rsidRPr="595F63A6">
        <w:rPr>
          <w:rFonts w:eastAsia="Source Sans Pro SemiBold" w:cs="Times New Roman"/>
          <w:lang w:val="en-US"/>
        </w:rPr>
        <w:t xml:space="preserve"> evidence syntheses within its scope</w:t>
      </w:r>
      <w:r w:rsidR="007C4EBE">
        <w:rPr>
          <w:rFonts w:eastAsia="Source Sans Pro SemiBold" w:cs="Times New Roman"/>
          <w:lang w:val="en-US"/>
        </w:rPr>
        <w:t>.</w:t>
      </w:r>
    </w:p>
    <w:p w14:paraId="36AF5355" w14:textId="0E6E01A6" w:rsidR="00CD71E3" w:rsidRPr="0038191A" w:rsidRDefault="007024C6" w:rsidP="00CD71E3">
      <w:pPr>
        <w:pStyle w:val="ListParagraph"/>
        <w:numPr>
          <w:ilvl w:val="0"/>
          <w:numId w:val="9"/>
        </w:numPr>
        <w:rPr>
          <w:rFonts w:eastAsia="Source Sans Pro SemiBold"/>
          <w:lang w:val="en-US"/>
        </w:rPr>
      </w:pPr>
      <w:r>
        <w:rPr>
          <w:rFonts w:eastAsia="Source Sans Pro SemiBold" w:cs="Times New Roman"/>
          <w:lang w:val="en-US"/>
        </w:rPr>
        <w:t>Provide d</w:t>
      </w:r>
      <w:r w:rsidR="00D87958" w:rsidRPr="595F63A6">
        <w:rPr>
          <w:rFonts w:eastAsia="Source Sans Pro SemiBold" w:cs="Times New Roman"/>
          <w:lang w:val="en-US"/>
        </w:rPr>
        <w:t xml:space="preserve">etails of </w:t>
      </w:r>
      <w:r w:rsidR="00FE2C07" w:rsidRPr="595F63A6">
        <w:rPr>
          <w:rFonts w:eastAsia="Source Sans Pro SemiBold" w:cs="Times New Roman"/>
          <w:lang w:val="en-US"/>
        </w:rPr>
        <w:t xml:space="preserve">any plans to </w:t>
      </w:r>
      <w:r w:rsidR="009E6EF8" w:rsidRPr="595F63A6">
        <w:rPr>
          <w:rFonts w:eastAsia="Source Sans Pro SemiBold" w:cs="Times New Roman"/>
          <w:lang w:val="en-US"/>
        </w:rPr>
        <w:t xml:space="preserve">develop and </w:t>
      </w:r>
      <w:r w:rsidR="00FE2C07" w:rsidRPr="595F63A6">
        <w:rPr>
          <w:rFonts w:eastAsia="Source Sans Pro SemiBold" w:cs="Times New Roman"/>
          <w:lang w:val="en-US"/>
        </w:rPr>
        <w:t xml:space="preserve">submit manuscripts </w:t>
      </w:r>
      <w:r w:rsidR="00830B8C" w:rsidRPr="595F63A6">
        <w:rPr>
          <w:rFonts w:eastAsia="Source Sans Pro SemiBold" w:cs="Times New Roman"/>
          <w:lang w:val="en-US"/>
        </w:rPr>
        <w:t xml:space="preserve">directly </w:t>
      </w:r>
      <w:r w:rsidR="009E6EF8" w:rsidRPr="595F63A6">
        <w:rPr>
          <w:rFonts w:eastAsia="Source Sans Pro SemiBold" w:cs="Times New Roman"/>
          <w:lang w:val="en-US"/>
        </w:rPr>
        <w:t>to the Central Editorial Service</w:t>
      </w:r>
      <w:r w:rsidR="00B2111B" w:rsidRPr="595F63A6">
        <w:rPr>
          <w:rFonts w:eastAsia="Source Sans Pro SemiBold" w:cs="Times New Roman"/>
          <w:lang w:val="en-US"/>
        </w:rPr>
        <w:t xml:space="preserve"> </w:t>
      </w:r>
      <w:r w:rsidR="001D795D" w:rsidRPr="595F63A6">
        <w:rPr>
          <w:rFonts w:eastAsia="Source Sans Pro SemiBold" w:cs="Times New Roman"/>
          <w:lang w:val="en-US"/>
        </w:rPr>
        <w:t>(optional)</w:t>
      </w:r>
      <w:r w:rsidR="00CD71E3" w:rsidRPr="595F63A6">
        <w:rPr>
          <w:rFonts w:eastAsia="Source Sans Pro SemiBold" w:cs="Times New Roman"/>
          <w:lang w:val="en-US"/>
        </w:rPr>
        <w:t>.</w:t>
      </w:r>
    </w:p>
    <w:p w14:paraId="413DD99B" w14:textId="1AEF33CA" w:rsidR="00076D2F" w:rsidRPr="000C0B5B" w:rsidRDefault="00076D2F" w:rsidP="2DC68F44">
      <w:pPr>
        <w:pStyle w:val="Heading4"/>
        <w:rPr>
          <w:rFonts w:ascii="Source Sans Pro SemiBold" w:eastAsia="Source Sans Pro SemiBold" w:hAnsi="Source Sans Pro SemiBold" w:cs="Source Sans Pro SemiBold"/>
          <w:i w:val="0"/>
          <w:iCs w:val="0"/>
          <w:color w:val="000000"/>
          <w:lang w:val="en-US" w:eastAsia="en-GB"/>
        </w:rPr>
      </w:pPr>
      <w:r w:rsidRPr="2DC68F44">
        <w:rPr>
          <w:rFonts w:ascii="Source Sans Pro SemiBold" w:eastAsia="Source Sans Pro SemiBold" w:hAnsi="Source Sans Pro SemiBold" w:cs="Source Sans Pro SemiBold"/>
          <w:i w:val="0"/>
          <w:iCs w:val="0"/>
          <w:color w:val="000000"/>
          <w:lang w:val="en-US" w:eastAsia="en-GB"/>
        </w:rPr>
        <w:t xml:space="preserve">Dissemination </w:t>
      </w:r>
      <w:r w:rsidR="1E00B83C" w:rsidRPr="2DC68F44">
        <w:rPr>
          <w:rFonts w:ascii="Source Sans Pro SemiBold" w:eastAsia="Source Sans Pro SemiBold" w:hAnsi="Source Sans Pro SemiBold" w:cs="Source Sans Pro SemiBold"/>
          <w:i w:val="0"/>
          <w:iCs w:val="0"/>
          <w:color w:val="000000"/>
          <w:lang w:val="en-US" w:eastAsia="en-GB"/>
        </w:rPr>
        <w:t>and</w:t>
      </w:r>
      <w:r w:rsidRPr="2DC68F44">
        <w:rPr>
          <w:rFonts w:ascii="Source Sans Pro SemiBold" w:eastAsia="Source Sans Pro SemiBold" w:hAnsi="Source Sans Pro SemiBold" w:cs="Source Sans Pro SemiBold"/>
          <w:i w:val="0"/>
          <w:iCs w:val="0"/>
          <w:color w:val="000000"/>
          <w:lang w:val="en-US" w:eastAsia="en-GB"/>
        </w:rPr>
        <w:t xml:space="preserve"> knowledge translation</w:t>
      </w:r>
    </w:p>
    <w:p w14:paraId="6FDAECE3" w14:textId="7532A01A" w:rsidR="00C46E43" w:rsidRPr="0038191A" w:rsidRDefault="00830B8C" w:rsidP="00C46E43">
      <w:pPr>
        <w:pStyle w:val="ListParagraph"/>
        <w:numPr>
          <w:ilvl w:val="0"/>
          <w:numId w:val="9"/>
        </w:numPr>
        <w:rPr>
          <w:rFonts w:eastAsia="Source Sans Pro SemiBold" w:cs="Times New Roman"/>
          <w:szCs w:val="21"/>
          <w:lang w:val="en-US"/>
        </w:rPr>
      </w:pPr>
      <w:r>
        <w:rPr>
          <w:rFonts w:eastAsia="Source Sans Pro SemiBold" w:cs="Times New Roman"/>
          <w:lang w:val="en-US"/>
        </w:rPr>
        <w:t>How the g</w:t>
      </w:r>
      <w:r w:rsidR="402473A9" w:rsidRPr="402473A9">
        <w:rPr>
          <w:rFonts w:eastAsia="Source Sans Pro SemiBold" w:cs="Times New Roman"/>
          <w:lang w:val="en-US"/>
        </w:rPr>
        <w:t>roup plans to disseminate Cochrane evidence</w:t>
      </w:r>
      <w:r w:rsidR="00BB1C44">
        <w:rPr>
          <w:rFonts w:eastAsia="Source Sans Pro SemiBold" w:cs="Times New Roman"/>
          <w:lang w:val="en-US"/>
        </w:rPr>
        <w:t>.</w:t>
      </w:r>
      <w:r w:rsidR="402473A9" w:rsidRPr="402473A9">
        <w:rPr>
          <w:rFonts w:eastAsia="Source Sans Pro SemiBold" w:cs="Times New Roman"/>
          <w:lang w:val="en-US"/>
        </w:rPr>
        <w:t xml:space="preserve"> </w:t>
      </w:r>
    </w:p>
    <w:p w14:paraId="1D209A83" w14:textId="1F53FF93" w:rsidR="00076D2F" w:rsidRPr="0038191A" w:rsidRDefault="006B04AC" w:rsidP="006F355D">
      <w:pPr>
        <w:pStyle w:val="ListParagraph"/>
        <w:numPr>
          <w:ilvl w:val="0"/>
          <w:numId w:val="9"/>
        </w:numPr>
        <w:rPr>
          <w:rFonts w:eastAsia="Source Sans Pro SemiBold"/>
          <w:lang w:val="en-US"/>
        </w:rPr>
      </w:pPr>
      <w:r>
        <w:rPr>
          <w:rFonts w:eastAsia="Source Sans Pro SemiBold" w:cs="Times New Roman"/>
          <w:lang w:val="en-US"/>
        </w:rPr>
        <w:t xml:space="preserve">Outline previous </w:t>
      </w:r>
      <w:r w:rsidR="402473A9" w:rsidRPr="402473A9">
        <w:rPr>
          <w:rFonts w:eastAsia="Source Sans Pro SemiBold" w:cs="Times New Roman"/>
          <w:lang w:val="en-US"/>
        </w:rPr>
        <w:t>knowledge translation activities (optional).</w:t>
      </w:r>
    </w:p>
    <w:p w14:paraId="7FB2D0DE" w14:textId="7CD1F13D" w:rsidR="00F14AD4" w:rsidRPr="000C0B5B" w:rsidRDefault="007B638D" w:rsidP="009F099E">
      <w:pPr>
        <w:pStyle w:val="Heading4"/>
        <w:rPr>
          <w:rFonts w:ascii="Source Sans Pro SemiBold" w:eastAsia="Source Sans Pro SemiBold" w:hAnsi="Source Sans Pro SemiBold" w:cs="Source Sans Pro SemiBold"/>
          <w:i w:val="0"/>
          <w:iCs w:val="0"/>
          <w:color w:val="000000"/>
          <w:lang w:val="en-US" w:eastAsia="en-GB"/>
        </w:rPr>
      </w:pPr>
      <w:r w:rsidRPr="000C0B5B">
        <w:rPr>
          <w:rFonts w:ascii="Source Sans Pro SemiBold" w:eastAsia="Source Sans Pro SemiBold" w:hAnsi="Source Sans Pro SemiBold" w:cs="Source Sans Pro SemiBold"/>
          <w:i w:val="0"/>
          <w:iCs w:val="0"/>
          <w:color w:val="000000"/>
          <w:lang w:val="en-US" w:eastAsia="en-GB"/>
        </w:rPr>
        <w:t>Leadership</w:t>
      </w:r>
      <w:r w:rsidR="009F099E" w:rsidRPr="000C0B5B">
        <w:rPr>
          <w:rFonts w:ascii="Source Sans Pro SemiBold" w:eastAsia="Source Sans Pro SemiBold" w:hAnsi="Source Sans Pro SemiBold" w:cs="Source Sans Pro SemiBold"/>
          <w:i w:val="0"/>
          <w:iCs w:val="0"/>
          <w:color w:val="000000"/>
          <w:lang w:val="en-US" w:eastAsia="en-GB"/>
        </w:rPr>
        <w:t xml:space="preserve"> </w:t>
      </w:r>
    </w:p>
    <w:p w14:paraId="5811294B" w14:textId="3235056D" w:rsidR="009F099E" w:rsidRPr="0038191A" w:rsidRDefault="00A90664" w:rsidP="402473A9">
      <w:pPr>
        <w:pStyle w:val="ListParagraph"/>
        <w:numPr>
          <w:ilvl w:val="0"/>
          <w:numId w:val="9"/>
        </w:numPr>
        <w:rPr>
          <w:rFonts w:eastAsia="Source Sans Pro SemiBold" w:cs="Times New Roman"/>
          <w:lang w:val="en-US"/>
        </w:rPr>
      </w:pPr>
      <w:r w:rsidRPr="00A90664">
        <w:rPr>
          <w:rFonts w:eastAsia="Source Sans Pro SemiBold" w:cs="Times New Roman"/>
          <w:lang w:val="en-US"/>
        </w:rPr>
        <w:t>Name(s) of the Thematic Group leader(s) or leadership group and time allotted to Cochrane activities</w:t>
      </w:r>
      <w:r w:rsidR="00BB1C44">
        <w:rPr>
          <w:rFonts w:eastAsia="Source Sans Pro SemiBold" w:cs="Times New Roman"/>
          <w:lang w:val="en-US"/>
        </w:rPr>
        <w:t>.</w:t>
      </w:r>
      <w:r w:rsidR="70AD960A" w:rsidRPr="70AD960A">
        <w:rPr>
          <w:rFonts w:eastAsia="Source Sans Pro SemiBold" w:cs="Times New Roman"/>
          <w:lang w:val="en-US"/>
        </w:rPr>
        <w:t xml:space="preserve"> </w:t>
      </w:r>
    </w:p>
    <w:p w14:paraId="611F703D" w14:textId="557BCE00" w:rsidR="009F099E" w:rsidRPr="0014041F" w:rsidRDefault="004F7E71" w:rsidP="009F099E">
      <w:pPr>
        <w:pStyle w:val="ListParagraph"/>
        <w:numPr>
          <w:ilvl w:val="0"/>
          <w:numId w:val="9"/>
        </w:numPr>
        <w:rPr>
          <w:rFonts w:eastAsia="Source Sans Pro SemiBold" w:cs="Times New Roman"/>
          <w:szCs w:val="21"/>
          <w:lang w:val="en-US"/>
        </w:rPr>
      </w:pPr>
      <w:r>
        <w:rPr>
          <w:rFonts w:eastAsia="Source Sans Pro SemiBold" w:cs="Times New Roman"/>
          <w:lang w:val="en-US"/>
        </w:rPr>
        <w:lastRenderedPageBreak/>
        <w:t>Plans to establish a</w:t>
      </w:r>
      <w:r w:rsidR="402473A9" w:rsidRPr="402473A9">
        <w:rPr>
          <w:rFonts w:eastAsia="Source Sans Pro SemiBold" w:cs="Times New Roman"/>
          <w:lang w:val="en-US"/>
        </w:rPr>
        <w:t xml:space="preserve"> Board</w:t>
      </w:r>
      <w:r>
        <w:rPr>
          <w:rFonts w:eastAsia="Source Sans Pro SemiBold" w:cs="Times New Roman"/>
          <w:lang w:val="en-US"/>
        </w:rPr>
        <w:t xml:space="preserve"> for the group </w:t>
      </w:r>
      <w:r w:rsidR="00954D16">
        <w:rPr>
          <w:rFonts w:eastAsia="Source Sans Pro SemiBold" w:cs="Times New Roman"/>
          <w:lang w:val="en-US"/>
        </w:rPr>
        <w:t>(if relevant).</w:t>
      </w:r>
    </w:p>
    <w:p w14:paraId="57077A45" w14:textId="13E61AAA" w:rsidR="00C30AFE" w:rsidRPr="00954D16" w:rsidRDefault="0014041F" w:rsidP="0040641E">
      <w:pPr>
        <w:pStyle w:val="ListParagraph"/>
        <w:numPr>
          <w:ilvl w:val="0"/>
          <w:numId w:val="9"/>
        </w:numPr>
        <w:rPr>
          <w:rFonts w:eastAsia="Source Sans Pro SemiBold" w:cs="Times New Roman"/>
          <w:szCs w:val="21"/>
          <w:lang w:val="en-US"/>
        </w:rPr>
      </w:pPr>
      <w:r w:rsidRPr="00954D16">
        <w:rPr>
          <w:rFonts w:eastAsia="Source Sans Pro SemiBold" w:cs="Times New Roman"/>
          <w:lang w:val="en-US"/>
        </w:rPr>
        <w:t>P</w:t>
      </w:r>
      <w:r w:rsidR="402473A9" w:rsidRPr="00954D16">
        <w:rPr>
          <w:rFonts w:eastAsia="Source Sans Pro SemiBold" w:cs="Times New Roman"/>
          <w:lang w:val="en-US"/>
        </w:rPr>
        <w:t>lans for rotational leadership</w:t>
      </w:r>
      <w:r w:rsidRPr="00954D16">
        <w:rPr>
          <w:rFonts w:eastAsia="Source Sans Pro SemiBold" w:cs="Times New Roman"/>
          <w:lang w:val="en-US"/>
        </w:rPr>
        <w:t xml:space="preserve"> </w:t>
      </w:r>
      <w:r w:rsidR="00954D16" w:rsidRPr="00954D16">
        <w:rPr>
          <w:rFonts w:eastAsia="Source Sans Pro SemiBold" w:cs="Times New Roman"/>
          <w:lang w:val="en-US"/>
        </w:rPr>
        <w:t xml:space="preserve">and/or </w:t>
      </w:r>
      <w:r w:rsidR="402473A9" w:rsidRPr="00954D16">
        <w:rPr>
          <w:rFonts w:eastAsia="Source Sans Pro SemiBold" w:cs="Times New Roman"/>
          <w:lang w:val="en-US"/>
        </w:rPr>
        <w:t>succession planning</w:t>
      </w:r>
      <w:r w:rsidR="00954D16">
        <w:rPr>
          <w:rFonts w:eastAsia="Source Sans Pro SemiBold" w:cs="Times New Roman"/>
          <w:lang w:val="en-US"/>
        </w:rPr>
        <w:t xml:space="preserve"> (if relevant).</w:t>
      </w:r>
    </w:p>
    <w:p w14:paraId="19118F20" w14:textId="77777777" w:rsidR="00045805" w:rsidRPr="000C0B5B" w:rsidRDefault="00045805" w:rsidP="00045805">
      <w:pPr>
        <w:pStyle w:val="Heading4"/>
        <w:rPr>
          <w:rFonts w:ascii="Source Sans Pro SemiBold" w:eastAsia="Source Sans Pro SemiBold" w:hAnsi="Source Sans Pro SemiBold" w:cs="Source Sans Pro SemiBold"/>
          <w:i w:val="0"/>
          <w:iCs w:val="0"/>
          <w:color w:val="000000"/>
          <w:lang w:val="en-US" w:eastAsia="en-GB"/>
        </w:rPr>
      </w:pPr>
      <w:r w:rsidRPr="000C0B5B">
        <w:rPr>
          <w:rFonts w:ascii="Source Sans Pro SemiBold" w:eastAsia="Source Sans Pro SemiBold" w:hAnsi="Source Sans Pro SemiBold" w:cs="Source Sans Pro SemiBold"/>
          <w:i w:val="0"/>
          <w:iCs w:val="0"/>
          <w:color w:val="000000"/>
          <w:lang w:val="en-US" w:eastAsia="en-GB"/>
        </w:rPr>
        <w:t>Funding</w:t>
      </w:r>
    </w:p>
    <w:p w14:paraId="51AC8DAC" w14:textId="3F01FDEC" w:rsidR="00045805" w:rsidRPr="0038191A" w:rsidRDefault="00045805" w:rsidP="00045805">
      <w:pPr>
        <w:pStyle w:val="ListParagraph"/>
        <w:numPr>
          <w:ilvl w:val="0"/>
          <w:numId w:val="20"/>
        </w:numPr>
        <w:rPr>
          <w:rFonts w:eastAsia="Source Sans Pro SemiBold" w:cs="Times New Roman"/>
          <w:szCs w:val="21"/>
          <w:lang w:val="en-US"/>
        </w:rPr>
      </w:pPr>
      <w:r w:rsidRPr="0038191A">
        <w:rPr>
          <w:rFonts w:eastAsia="Source Sans Pro SemiBold" w:cs="Times New Roman"/>
          <w:szCs w:val="21"/>
          <w:lang w:val="en-US"/>
        </w:rPr>
        <w:t xml:space="preserve">Provide a list of potential </w:t>
      </w:r>
      <w:r w:rsidR="00611774">
        <w:rPr>
          <w:rFonts w:eastAsia="Source Sans Pro SemiBold" w:cs="Times New Roman"/>
          <w:szCs w:val="21"/>
          <w:lang w:val="en-US"/>
        </w:rPr>
        <w:t xml:space="preserve">or confirmed </w:t>
      </w:r>
      <w:r w:rsidRPr="0038191A">
        <w:rPr>
          <w:rFonts w:eastAsia="Source Sans Pro SemiBold" w:cs="Times New Roman"/>
          <w:szCs w:val="21"/>
          <w:lang w:val="en-US"/>
        </w:rPr>
        <w:t xml:space="preserve">funders and/or details of any discussions that have already occurred. </w:t>
      </w:r>
    </w:p>
    <w:p w14:paraId="63C3F186" w14:textId="0F29E278" w:rsidR="00045805" w:rsidRPr="0038191A" w:rsidRDefault="00045805" w:rsidP="00045805">
      <w:pPr>
        <w:pStyle w:val="ListParagraph"/>
        <w:numPr>
          <w:ilvl w:val="0"/>
          <w:numId w:val="20"/>
        </w:numPr>
        <w:rPr>
          <w:rFonts w:eastAsia="Source Sans Pro SemiBold" w:cs="Times New Roman"/>
          <w:szCs w:val="21"/>
          <w:lang w:val="en-US"/>
        </w:rPr>
      </w:pPr>
      <w:r w:rsidRPr="0038191A">
        <w:rPr>
          <w:rFonts w:eastAsia="Source Sans Pro SemiBold" w:cs="Times New Roman"/>
          <w:szCs w:val="21"/>
          <w:lang w:val="en-US"/>
        </w:rPr>
        <w:t xml:space="preserve">Letters of support and details of internal or in-kind support </w:t>
      </w:r>
      <w:r w:rsidR="00732C06">
        <w:rPr>
          <w:rFonts w:eastAsia="Source Sans Pro SemiBold" w:cs="Times New Roman"/>
          <w:lang w:val="en-US"/>
        </w:rPr>
        <w:t>(if relevant)</w:t>
      </w:r>
      <w:r w:rsidRPr="0038191A">
        <w:rPr>
          <w:rFonts w:eastAsia="Source Sans Pro SemiBold" w:cs="Times New Roman"/>
          <w:szCs w:val="21"/>
          <w:lang w:val="en-US"/>
        </w:rPr>
        <w:t>.</w:t>
      </w:r>
    </w:p>
    <w:p w14:paraId="6F158D0D" w14:textId="391C7AD7" w:rsidR="00045805" w:rsidRDefault="00E40B5E" w:rsidP="00045805">
      <w:pPr>
        <w:pStyle w:val="ListParagraph"/>
        <w:numPr>
          <w:ilvl w:val="0"/>
          <w:numId w:val="20"/>
        </w:numPr>
        <w:rPr>
          <w:rFonts w:eastAsia="Source Sans Pro SemiBold" w:cs="Times New Roman"/>
          <w:szCs w:val="21"/>
          <w:lang w:val="en-US"/>
        </w:rPr>
      </w:pPr>
      <w:r>
        <w:rPr>
          <w:rFonts w:eastAsia="Source Sans Pro SemiBold" w:cs="Times New Roman"/>
          <w:szCs w:val="21"/>
          <w:lang w:val="en-US"/>
        </w:rPr>
        <w:t xml:space="preserve">Details </w:t>
      </w:r>
      <w:r w:rsidR="00D17CFB">
        <w:rPr>
          <w:rFonts w:eastAsia="Source Sans Pro SemiBold" w:cs="Times New Roman"/>
          <w:szCs w:val="21"/>
          <w:lang w:val="en-US"/>
        </w:rPr>
        <w:t>of the security of any current f</w:t>
      </w:r>
      <w:r w:rsidR="00045805" w:rsidRPr="0038191A">
        <w:rPr>
          <w:rFonts w:eastAsia="Source Sans Pro SemiBold" w:cs="Times New Roman"/>
          <w:szCs w:val="21"/>
          <w:lang w:val="en-US"/>
        </w:rPr>
        <w:t>unding security and any grant restrictions (if relevant).</w:t>
      </w:r>
    </w:p>
    <w:p w14:paraId="125326A2" w14:textId="614197ED" w:rsidR="008F2C12" w:rsidRPr="0038191A" w:rsidRDefault="008F2C12" w:rsidP="00045805">
      <w:pPr>
        <w:pStyle w:val="ListParagraph"/>
        <w:numPr>
          <w:ilvl w:val="0"/>
          <w:numId w:val="20"/>
        </w:numPr>
        <w:rPr>
          <w:rFonts w:eastAsia="Source Sans Pro SemiBold" w:cs="Times New Roman"/>
          <w:szCs w:val="21"/>
          <w:lang w:val="en-US"/>
        </w:rPr>
      </w:pPr>
      <w:r w:rsidRPr="008F2C12">
        <w:rPr>
          <w:rFonts w:eastAsia="Source Sans Pro SemiBold" w:cs="Times New Roman"/>
          <w:szCs w:val="21"/>
          <w:lang w:val="en-US"/>
        </w:rPr>
        <w:t>Confirm that funding sources are/will be compliant with Cochrane’s Conflict of Interest policy.</w:t>
      </w:r>
    </w:p>
    <w:p w14:paraId="0FED8EAC" w14:textId="33F86466" w:rsidR="009F099E" w:rsidRPr="000C0B5B" w:rsidRDefault="00045805" w:rsidP="009F099E">
      <w:pPr>
        <w:pStyle w:val="Heading4"/>
        <w:rPr>
          <w:rFonts w:ascii="Source Sans Pro SemiBold" w:eastAsia="Source Sans Pro SemiBold" w:hAnsi="Source Sans Pro SemiBold" w:cs="Source Sans Pro SemiBold"/>
          <w:i w:val="0"/>
          <w:iCs w:val="0"/>
          <w:color w:val="000000"/>
          <w:lang w:val="en-US" w:eastAsia="en-GB"/>
        </w:rPr>
      </w:pPr>
      <w:r w:rsidRPr="000C0B5B">
        <w:rPr>
          <w:rFonts w:ascii="Source Sans Pro SemiBold" w:eastAsia="Source Sans Pro SemiBold" w:hAnsi="Source Sans Pro SemiBold" w:cs="Source Sans Pro SemiBold"/>
          <w:i w:val="0"/>
          <w:iCs w:val="0"/>
          <w:color w:val="000000"/>
          <w:lang w:val="en-US" w:eastAsia="en-GB"/>
        </w:rPr>
        <w:t>Operational (P</w:t>
      </w:r>
      <w:r w:rsidR="009F099E" w:rsidRPr="000C0B5B">
        <w:rPr>
          <w:rFonts w:ascii="Source Sans Pro SemiBold" w:eastAsia="Source Sans Pro SemiBold" w:hAnsi="Source Sans Pro SemiBold" w:cs="Source Sans Pro SemiBold"/>
          <w:i w:val="0"/>
          <w:iCs w:val="0"/>
          <w:color w:val="000000"/>
          <w:lang w:val="en-US" w:eastAsia="en-GB"/>
        </w:rPr>
        <w:t>ersonnel</w:t>
      </w:r>
      <w:r w:rsidRPr="000C0B5B">
        <w:rPr>
          <w:rFonts w:ascii="Source Sans Pro SemiBold" w:eastAsia="Source Sans Pro SemiBold" w:hAnsi="Source Sans Pro SemiBold" w:cs="Source Sans Pro SemiBold"/>
          <w:i w:val="0"/>
          <w:iCs w:val="0"/>
          <w:color w:val="000000"/>
          <w:lang w:val="en-US" w:eastAsia="en-GB"/>
        </w:rPr>
        <w:t>, work plan</w:t>
      </w:r>
      <w:r w:rsidR="00CC23C5" w:rsidRPr="000C0B5B">
        <w:rPr>
          <w:rFonts w:ascii="Source Sans Pro SemiBold" w:eastAsia="Source Sans Pro SemiBold" w:hAnsi="Source Sans Pro SemiBold" w:cs="Source Sans Pro SemiBold"/>
          <w:i w:val="0"/>
          <w:iCs w:val="0"/>
          <w:color w:val="000000"/>
          <w:lang w:val="en-US" w:eastAsia="en-GB"/>
        </w:rPr>
        <w:t xml:space="preserve"> </w:t>
      </w:r>
      <w:r w:rsidR="003B320A" w:rsidRPr="000C0B5B">
        <w:rPr>
          <w:rFonts w:ascii="Source Sans Pro SemiBold" w:eastAsia="Source Sans Pro SemiBold" w:hAnsi="Source Sans Pro SemiBold" w:cs="Source Sans Pro SemiBold"/>
          <w:i w:val="0"/>
          <w:iCs w:val="0"/>
          <w:color w:val="000000"/>
          <w:lang w:val="en-US" w:eastAsia="en-GB"/>
        </w:rPr>
        <w:t>and</w:t>
      </w:r>
      <w:r w:rsidR="00CC23C5" w:rsidRPr="000C0B5B">
        <w:rPr>
          <w:rFonts w:ascii="Source Sans Pro SemiBold" w:eastAsia="Source Sans Pro SemiBold" w:hAnsi="Source Sans Pro SemiBold" w:cs="Source Sans Pro SemiBold"/>
          <w:i w:val="0"/>
          <w:iCs w:val="0"/>
          <w:color w:val="000000"/>
          <w:lang w:val="en-US" w:eastAsia="en-GB"/>
        </w:rPr>
        <w:t xml:space="preserve"> administration</w:t>
      </w:r>
      <w:r w:rsidRPr="000C0B5B">
        <w:rPr>
          <w:rFonts w:ascii="Source Sans Pro SemiBold" w:eastAsia="Source Sans Pro SemiBold" w:hAnsi="Source Sans Pro SemiBold" w:cs="Source Sans Pro SemiBold"/>
          <w:i w:val="0"/>
          <w:iCs w:val="0"/>
          <w:color w:val="000000"/>
          <w:lang w:val="en-US" w:eastAsia="en-GB"/>
        </w:rPr>
        <w:t>)</w:t>
      </w:r>
    </w:p>
    <w:p w14:paraId="3F28520D" w14:textId="3B5B7DAA" w:rsidR="00EC7675" w:rsidRDefault="6E53EFA6" w:rsidP="402473A9">
      <w:pPr>
        <w:pStyle w:val="ListParagraph"/>
        <w:numPr>
          <w:ilvl w:val="0"/>
          <w:numId w:val="19"/>
        </w:numPr>
        <w:rPr>
          <w:rFonts w:eastAsia="Source Sans Pro SemiBold" w:cs="Times New Roman"/>
          <w:lang w:val="en-US"/>
        </w:rPr>
      </w:pPr>
      <w:r w:rsidRPr="2C2D18C4">
        <w:rPr>
          <w:rFonts w:eastAsia="Source Sans Pro SemiBold" w:cs="Times New Roman"/>
          <w:lang w:val="en-US"/>
        </w:rPr>
        <w:t>Details of core team, their roles and time allotted to Cochrane activities, including those to support evidence synthesis development (e.g., editors, statisticians, information specialists, etc.).</w:t>
      </w:r>
    </w:p>
    <w:p w14:paraId="2A96BF07" w14:textId="361E301B" w:rsidR="002C2023" w:rsidRPr="002C2023" w:rsidRDefault="6E53EFA6" w:rsidP="006F355D">
      <w:pPr>
        <w:pStyle w:val="ListParagraph"/>
        <w:numPr>
          <w:ilvl w:val="0"/>
          <w:numId w:val="19"/>
        </w:numPr>
        <w:rPr>
          <w:rFonts w:eastAsia="Source Sans Pro SemiBold" w:cs="Times New Roman"/>
          <w:szCs w:val="21"/>
          <w:lang w:val="en-US"/>
        </w:rPr>
      </w:pPr>
      <w:r w:rsidRPr="6E53EFA6">
        <w:rPr>
          <w:rFonts w:eastAsia="Source Sans Pro SemiBold" w:cs="Times New Roman"/>
          <w:lang w:val="en-US"/>
        </w:rPr>
        <w:t>Details of how appropriate content and methods expertise will be sourced should also be provided.</w:t>
      </w:r>
    </w:p>
    <w:p w14:paraId="712966EA" w14:textId="37FC82B4" w:rsidR="00DC3003" w:rsidRPr="0038191A" w:rsidRDefault="00671301" w:rsidP="00DC3003">
      <w:pPr>
        <w:pStyle w:val="ListParagraph"/>
        <w:numPr>
          <w:ilvl w:val="0"/>
          <w:numId w:val="9"/>
        </w:numPr>
        <w:rPr>
          <w:rFonts w:eastAsia="Source Sans Pro SemiBold" w:cs="Times New Roman"/>
          <w:szCs w:val="21"/>
          <w:lang w:val="en-US"/>
        </w:rPr>
      </w:pPr>
      <w:r>
        <w:rPr>
          <w:rFonts w:eastAsia="Source Sans Pro SemiBold" w:cs="Times New Roman"/>
          <w:lang w:val="en-US"/>
        </w:rPr>
        <w:t>P</w:t>
      </w:r>
      <w:r w:rsidRPr="00671301">
        <w:rPr>
          <w:rFonts w:eastAsia="Source Sans Pro SemiBold" w:cs="Times New Roman"/>
          <w:lang w:val="en-US"/>
        </w:rPr>
        <w:t>rovide a high-level work plan outlining your group’s proposed activities over the next three years, with detail for the first two years</w:t>
      </w:r>
      <w:r w:rsidR="402473A9" w:rsidRPr="402473A9">
        <w:rPr>
          <w:rFonts w:eastAsia="Source Sans Pro SemiBold" w:cs="Times New Roman"/>
          <w:lang w:val="en-US"/>
        </w:rPr>
        <w:t>.</w:t>
      </w:r>
    </w:p>
    <w:p w14:paraId="5D151099" w14:textId="4B048784" w:rsidR="00045805" w:rsidRPr="0038191A" w:rsidRDefault="402473A9" w:rsidP="402473A9">
      <w:pPr>
        <w:pStyle w:val="ListParagraph"/>
        <w:numPr>
          <w:ilvl w:val="0"/>
          <w:numId w:val="9"/>
        </w:numPr>
        <w:rPr>
          <w:rFonts w:eastAsia="Source Sans Pro SemiBold" w:cs="Times New Roman"/>
          <w:lang w:val="en-US"/>
        </w:rPr>
      </w:pPr>
      <w:r w:rsidRPr="402473A9">
        <w:rPr>
          <w:rFonts w:eastAsia="Source Sans Pro SemiBold" w:cs="Times New Roman"/>
          <w:lang w:val="en-US"/>
        </w:rPr>
        <w:t xml:space="preserve">Name of the primary contact for the </w:t>
      </w:r>
      <w:r w:rsidR="00E57D8D">
        <w:rPr>
          <w:rFonts w:eastAsia="Source Sans Pro SemiBold" w:cs="Times New Roman"/>
          <w:lang w:val="en-US"/>
        </w:rPr>
        <w:t>g</w:t>
      </w:r>
      <w:r w:rsidRPr="402473A9">
        <w:rPr>
          <w:rFonts w:eastAsia="Source Sans Pro SemiBold" w:cs="Times New Roman"/>
          <w:lang w:val="en-US"/>
        </w:rPr>
        <w:t>roup</w:t>
      </w:r>
      <w:r w:rsidR="002D5AF3">
        <w:rPr>
          <w:rFonts w:eastAsia="Source Sans Pro SemiBold" w:cs="Times New Roman"/>
          <w:lang w:val="en-US"/>
        </w:rPr>
        <w:t>.</w:t>
      </w:r>
    </w:p>
    <w:p w14:paraId="0C2A934E" w14:textId="43223091" w:rsidR="00045805" w:rsidRPr="0038191A" w:rsidRDefault="402473A9" w:rsidP="402473A9">
      <w:pPr>
        <w:pStyle w:val="ListParagraph"/>
        <w:numPr>
          <w:ilvl w:val="0"/>
          <w:numId w:val="9"/>
        </w:numPr>
        <w:rPr>
          <w:rFonts w:eastAsia="Source Sans Pro SemiBold" w:cs="Times New Roman"/>
          <w:lang w:val="en-US"/>
        </w:rPr>
      </w:pPr>
      <w:r w:rsidRPr="402473A9">
        <w:rPr>
          <w:rFonts w:eastAsia="Source Sans Pro SemiBold" w:cs="Times New Roman"/>
          <w:lang w:val="en-US"/>
        </w:rPr>
        <w:t xml:space="preserve">Location and host institution of the </w:t>
      </w:r>
      <w:r w:rsidR="00E57D8D">
        <w:rPr>
          <w:rFonts w:eastAsia="Source Sans Pro SemiBold" w:cs="Times New Roman"/>
          <w:lang w:val="en-US"/>
        </w:rPr>
        <w:t>g</w:t>
      </w:r>
      <w:r w:rsidRPr="402473A9">
        <w:rPr>
          <w:rFonts w:eastAsia="Source Sans Pro SemiBold" w:cs="Times New Roman"/>
          <w:lang w:val="en-US"/>
        </w:rPr>
        <w:t>roup</w:t>
      </w:r>
      <w:r w:rsidR="002D5AF3">
        <w:rPr>
          <w:rFonts w:eastAsia="Source Sans Pro SemiBold" w:cs="Times New Roman"/>
          <w:lang w:val="en-US"/>
        </w:rPr>
        <w:t>.</w:t>
      </w:r>
    </w:p>
    <w:p w14:paraId="135D0A5C" w14:textId="2A6F46A5" w:rsidR="009D61B0" w:rsidRDefault="70AD960A" w:rsidP="2C2D18C4">
      <w:pPr>
        <w:pStyle w:val="ListParagraph"/>
        <w:numPr>
          <w:ilvl w:val="0"/>
          <w:numId w:val="9"/>
        </w:numPr>
        <w:rPr>
          <w:rFonts w:eastAsia="Source Sans Pro SemiBold" w:cs="Times New Roman"/>
          <w:lang w:val="en-US"/>
        </w:rPr>
      </w:pPr>
      <w:r w:rsidRPr="2C2D18C4">
        <w:rPr>
          <w:rFonts w:eastAsia="Source Sans Pro SemiBold" w:cs="Times New Roman"/>
          <w:lang w:val="en-US"/>
        </w:rPr>
        <w:t xml:space="preserve">Letters of support from other Cochrane Groups, clinical/patient organisations, host </w:t>
      </w:r>
      <w:r w:rsidR="00061572" w:rsidRPr="2C2D18C4">
        <w:rPr>
          <w:rFonts w:eastAsia="Source Sans Pro SemiBold" w:cs="Times New Roman"/>
          <w:lang w:val="en-US"/>
        </w:rPr>
        <w:t>institutions</w:t>
      </w:r>
      <w:r w:rsidRPr="2C2D18C4">
        <w:rPr>
          <w:rFonts w:eastAsia="Source Sans Pro SemiBold" w:cs="Times New Roman"/>
          <w:lang w:val="en-US"/>
        </w:rPr>
        <w:t>, funders, etc</w:t>
      </w:r>
      <w:r w:rsidR="00041CBA">
        <w:rPr>
          <w:rFonts w:eastAsia="Source Sans Pro SemiBold" w:cs="Times New Roman"/>
          <w:lang w:val="en-US"/>
        </w:rPr>
        <w:t>. (</w:t>
      </w:r>
      <w:r w:rsidR="00E258A3">
        <w:rPr>
          <w:rFonts w:eastAsia="Source Sans Pro SemiBold" w:cs="Times New Roman"/>
          <w:lang w:val="en-US"/>
        </w:rPr>
        <w:t>optional).</w:t>
      </w:r>
    </w:p>
    <w:sectPr w:rsidR="009D61B0" w:rsidSect="00524179">
      <w:headerReference w:type="default" r:id="rId14"/>
      <w:footerReference w:type="default" r:id="rId15"/>
      <w:pgSz w:w="11906" w:h="16838"/>
      <w:pgMar w:top="1429" w:right="1418" w:bottom="142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B2E0" w14:textId="77777777" w:rsidR="00FA32A8" w:rsidRDefault="00FA32A8" w:rsidP="00A74045">
      <w:pPr>
        <w:spacing w:after="0" w:line="240" w:lineRule="auto"/>
      </w:pPr>
      <w:r>
        <w:separator/>
      </w:r>
    </w:p>
  </w:endnote>
  <w:endnote w:type="continuationSeparator" w:id="0">
    <w:p w14:paraId="5C2FF835" w14:textId="77777777" w:rsidR="00FA32A8" w:rsidRDefault="00FA32A8" w:rsidP="00A74045">
      <w:pPr>
        <w:spacing w:after="0" w:line="240" w:lineRule="auto"/>
      </w:pPr>
      <w:r>
        <w:continuationSeparator/>
      </w:r>
    </w:p>
  </w:endnote>
  <w:endnote w:type="continuationNotice" w:id="1">
    <w:p w14:paraId="5F72EB00" w14:textId="77777777" w:rsidR="00FA32A8" w:rsidRDefault="00FA3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SemiBold">
    <w:altName w:val="Arial"/>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05573"/>
      <w:docPartObj>
        <w:docPartGallery w:val="Page Numbers (Bottom of Page)"/>
        <w:docPartUnique/>
      </w:docPartObj>
    </w:sdtPr>
    <w:sdtEndPr>
      <w:rPr>
        <w:noProof/>
      </w:rPr>
    </w:sdtEndPr>
    <w:sdtContent>
      <w:p w14:paraId="36E0F00F" w14:textId="41655F2A" w:rsidR="00C96045" w:rsidRDefault="00C960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E4307E" w14:textId="77777777" w:rsidR="00C87422" w:rsidRDefault="00C8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1474" w14:textId="77777777" w:rsidR="00FA32A8" w:rsidRDefault="00FA32A8" w:rsidP="00A74045">
      <w:pPr>
        <w:spacing w:after="0" w:line="240" w:lineRule="auto"/>
      </w:pPr>
      <w:r>
        <w:separator/>
      </w:r>
    </w:p>
  </w:footnote>
  <w:footnote w:type="continuationSeparator" w:id="0">
    <w:p w14:paraId="6FD936A3" w14:textId="77777777" w:rsidR="00FA32A8" w:rsidRDefault="00FA32A8" w:rsidP="00A74045">
      <w:pPr>
        <w:spacing w:after="0" w:line="240" w:lineRule="auto"/>
      </w:pPr>
      <w:r>
        <w:continuationSeparator/>
      </w:r>
    </w:p>
  </w:footnote>
  <w:footnote w:type="continuationNotice" w:id="1">
    <w:p w14:paraId="7E191BF1" w14:textId="77777777" w:rsidR="00FA32A8" w:rsidRDefault="00FA3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05CB" w14:textId="6ED868A6" w:rsidR="00A74045" w:rsidRDefault="00224571" w:rsidP="00224571">
    <w:pPr>
      <w:pStyle w:val="Heading1"/>
      <w:spacing w:before="120"/>
      <w:jc w:val="center"/>
    </w:pPr>
    <w:r>
      <w:rPr>
        <w:noProof/>
      </w:rPr>
      <w:drawing>
        <wp:anchor distT="0" distB="0" distL="114300" distR="114300" simplePos="0" relativeHeight="251658240" behindDoc="1" locked="0" layoutInCell="1" allowOverlap="1" wp14:anchorId="36F2F72B" wp14:editId="7D221504">
          <wp:simplePos x="0" y="0"/>
          <wp:positionH relativeFrom="page">
            <wp:align>right</wp:align>
          </wp:positionH>
          <wp:positionV relativeFrom="paragraph">
            <wp:posOffset>-449580</wp:posOffset>
          </wp:positionV>
          <wp:extent cx="7553325" cy="1333500"/>
          <wp:effectExtent l="0" t="0" r="9525" b="0"/>
          <wp:wrapNone/>
          <wp:docPr id="519061246" name="Picture 519061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33500"/>
                  </a:xfrm>
                  <a:prstGeom prst="rect">
                    <a:avLst/>
                  </a:prstGeom>
                </pic:spPr>
              </pic:pic>
            </a:graphicData>
          </a:graphic>
          <wp14:sizeRelH relativeFrom="page">
            <wp14:pctWidth>0</wp14:pctWidth>
          </wp14:sizeRelH>
          <wp14:sizeRelV relativeFrom="page">
            <wp14:pctHeight>0</wp14:pctHeight>
          </wp14:sizeRelV>
        </wp:anchor>
      </w:drawing>
    </w:r>
    <w:r w:rsidR="66C5828E" w:rsidRPr="50FEAA05">
      <w:rPr>
        <w:rFonts w:ascii="Source Sans Pro" w:eastAsia="Source Sans Pro" w:hAnsi="Source Sans Pro" w:cs="Source Sans Pro"/>
        <w:b/>
        <w:bCs/>
        <w:color w:val="962D91" w:themeColor="text2"/>
        <w:sz w:val="44"/>
        <w:szCs w:val="44"/>
        <w:lang w:val="en-US"/>
      </w:rPr>
      <w:t>Cochrane Thematic Groups</w:t>
    </w:r>
    <w:r w:rsidR="66C5828E">
      <w:rPr>
        <w:rFonts w:ascii="Source Sans Pro" w:eastAsia="Source Sans Pro" w:hAnsi="Source Sans Pro" w:cs="Source Sans Pro"/>
        <w:b/>
        <w:bCs/>
        <w:color w:val="962D91" w:themeColor="text2"/>
        <w:sz w:val="44"/>
        <w:szCs w:val="44"/>
        <w:lang w:val="en-US"/>
      </w:rPr>
      <w:t xml:space="preserve"> – Round 3</w:t>
    </w:r>
  </w:p>
  <w:p w14:paraId="129CDB86" w14:textId="1CCACE38" w:rsidR="00A74045" w:rsidRDefault="7102EC45" w:rsidP="00224571">
    <w:pPr>
      <w:tabs>
        <w:tab w:val="center" w:pos="4513"/>
        <w:tab w:val="right" w:pos="9026"/>
      </w:tabs>
      <w:spacing w:after="0"/>
      <w:jc w:val="center"/>
    </w:pPr>
    <w:r w:rsidRPr="7102EC45">
      <w:rPr>
        <w:rFonts w:eastAsia="Source Sans Pro" w:cs="Source Sans Pro"/>
        <w:b/>
        <w:bCs/>
        <w:color w:val="002060"/>
        <w:sz w:val="32"/>
        <w:szCs w:val="32"/>
        <w:lang w:val="en-US"/>
      </w:rPr>
      <w:t>Application guidance</w:t>
    </w:r>
  </w:p>
  <w:p w14:paraId="6E0075FA" w14:textId="37EECDB2" w:rsidR="00A74045" w:rsidRDefault="00A74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432"/>
    <w:multiLevelType w:val="hybridMultilevel"/>
    <w:tmpl w:val="B0425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39393B"/>
    <w:multiLevelType w:val="hybridMultilevel"/>
    <w:tmpl w:val="67CC926C"/>
    <w:lvl w:ilvl="0" w:tplc="B6963C4E">
      <w:start w:val="1"/>
      <w:numFmt w:val="bullet"/>
      <w:lvlText w:val=""/>
      <w:lvlJc w:val="left"/>
      <w:pPr>
        <w:ind w:left="720" w:hanging="360"/>
      </w:pPr>
      <w:rPr>
        <w:rFonts w:ascii="Symbol" w:hAnsi="Symbol" w:hint="default"/>
      </w:rPr>
    </w:lvl>
    <w:lvl w:ilvl="1" w:tplc="CACA66A2">
      <w:start w:val="1"/>
      <w:numFmt w:val="bullet"/>
      <w:lvlText w:val="o"/>
      <w:lvlJc w:val="left"/>
      <w:pPr>
        <w:ind w:left="1440" w:hanging="360"/>
      </w:pPr>
      <w:rPr>
        <w:rFonts w:ascii="Courier New" w:hAnsi="Courier New" w:hint="default"/>
      </w:rPr>
    </w:lvl>
    <w:lvl w:ilvl="2" w:tplc="B8FE8646">
      <w:start w:val="1"/>
      <w:numFmt w:val="bullet"/>
      <w:lvlText w:val=""/>
      <w:lvlJc w:val="left"/>
      <w:pPr>
        <w:ind w:left="2160" w:hanging="360"/>
      </w:pPr>
      <w:rPr>
        <w:rFonts w:ascii="Wingdings" w:hAnsi="Wingdings" w:hint="default"/>
      </w:rPr>
    </w:lvl>
    <w:lvl w:ilvl="3" w:tplc="99EEABD4">
      <w:start w:val="1"/>
      <w:numFmt w:val="bullet"/>
      <w:lvlText w:val=""/>
      <w:lvlJc w:val="left"/>
      <w:pPr>
        <w:ind w:left="2880" w:hanging="360"/>
      </w:pPr>
      <w:rPr>
        <w:rFonts w:ascii="Symbol" w:hAnsi="Symbol" w:hint="default"/>
      </w:rPr>
    </w:lvl>
    <w:lvl w:ilvl="4" w:tplc="619AEFDA">
      <w:start w:val="1"/>
      <w:numFmt w:val="bullet"/>
      <w:lvlText w:val="o"/>
      <w:lvlJc w:val="left"/>
      <w:pPr>
        <w:ind w:left="3600" w:hanging="360"/>
      </w:pPr>
      <w:rPr>
        <w:rFonts w:ascii="Courier New" w:hAnsi="Courier New" w:hint="default"/>
      </w:rPr>
    </w:lvl>
    <w:lvl w:ilvl="5" w:tplc="32BA5FA0">
      <w:start w:val="1"/>
      <w:numFmt w:val="bullet"/>
      <w:lvlText w:val=""/>
      <w:lvlJc w:val="left"/>
      <w:pPr>
        <w:ind w:left="4320" w:hanging="360"/>
      </w:pPr>
      <w:rPr>
        <w:rFonts w:ascii="Wingdings" w:hAnsi="Wingdings" w:hint="default"/>
      </w:rPr>
    </w:lvl>
    <w:lvl w:ilvl="6" w:tplc="088A0F32">
      <w:start w:val="1"/>
      <w:numFmt w:val="bullet"/>
      <w:lvlText w:val=""/>
      <w:lvlJc w:val="left"/>
      <w:pPr>
        <w:ind w:left="5040" w:hanging="360"/>
      </w:pPr>
      <w:rPr>
        <w:rFonts w:ascii="Symbol" w:hAnsi="Symbol" w:hint="default"/>
      </w:rPr>
    </w:lvl>
    <w:lvl w:ilvl="7" w:tplc="4316112E">
      <w:start w:val="1"/>
      <w:numFmt w:val="bullet"/>
      <w:lvlText w:val="o"/>
      <w:lvlJc w:val="left"/>
      <w:pPr>
        <w:ind w:left="5760" w:hanging="360"/>
      </w:pPr>
      <w:rPr>
        <w:rFonts w:ascii="Courier New" w:hAnsi="Courier New" w:hint="default"/>
      </w:rPr>
    </w:lvl>
    <w:lvl w:ilvl="8" w:tplc="91364A9A">
      <w:start w:val="1"/>
      <w:numFmt w:val="bullet"/>
      <w:lvlText w:val=""/>
      <w:lvlJc w:val="left"/>
      <w:pPr>
        <w:ind w:left="6480" w:hanging="360"/>
      </w:pPr>
      <w:rPr>
        <w:rFonts w:ascii="Wingdings" w:hAnsi="Wingdings" w:hint="default"/>
      </w:rPr>
    </w:lvl>
  </w:abstractNum>
  <w:abstractNum w:abstractNumId="2" w15:restartNumberingAfterBreak="0">
    <w:nsid w:val="116F363A"/>
    <w:multiLevelType w:val="hybridMultilevel"/>
    <w:tmpl w:val="48E01996"/>
    <w:lvl w:ilvl="0" w:tplc="F59271CE">
      <w:start w:val="1"/>
      <w:numFmt w:val="bullet"/>
      <w:lvlText w:val=""/>
      <w:lvlJc w:val="left"/>
      <w:pPr>
        <w:ind w:left="720" w:hanging="360"/>
      </w:pPr>
      <w:rPr>
        <w:rFonts w:ascii="Symbol" w:hAnsi="Symbol" w:hint="default"/>
      </w:rPr>
    </w:lvl>
    <w:lvl w:ilvl="1" w:tplc="528AE96A">
      <w:start w:val="1"/>
      <w:numFmt w:val="bullet"/>
      <w:lvlText w:val="o"/>
      <w:lvlJc w:val="left"/>
      <w:pPr>
        <w:ind w:left="1440" w:hanging="360"/>
      </w:pPr>
      <w:rPr>
        <w:rFonts w:ascii="Courier New" w:hAnsi="Courier New" w:hint="default"/>
      </w:rPr>
    </w:lvl>
    <w:lvl w:ilvl="2" w:tplc="4CA82D94">
      <w:start w:val="1"/>
      <w:numFmt w:val="bullet"/>
      <w:lvlText w:val=""/>
      <w:lvlJc w:val="left"/>
      <w:pPr>
        <w:ind w:left="2160" w:hanging="360"/>
      </w:pPr>
      <w:rPr>
        <w:rFonts w:ascii="Wingdings" w:hAnsi="Wingdings" w:hint="default"/>
      </w:rPr>
    </w:lvl>
    <w:lvl w:ilvl="3" w:tplc="D7429334">
      <w:start w:val="1"/>
      <w:numFmt w:val="bullet"/>
      <w:lvlText w:val=""/>
      <w:lvlJc w:val="left"/>
      <w:pPr>
        <w:ind w:left="2880" w:hanging="360"/>
      </w:pPr>
      <w:rPr>
        <w:rFonts w:ascii="Symbol" w:hAnsi="Symbol" w:hint="default"/>
      </w:rPr>
    </w:lvl>
    <w:lvl w:ilvl="4" w:tplc="B1800B34">
      <w:start w:val="1"/>
      <w:numFmt w:val="bullet"/>
      <w:lvlText w:val="o"/>
      <w:lvlJc w:val="left"/>
      <w:pPr>
        <w:ind w:left="3600" w:hanging="360"/>
      </w:pPr>
      <w:rPr>
        <w:rFonts w:ascii="Courier New" w:hAnsi="Courier New" w:hint="default"/>
      </w:rPr>
    </w:lvl>
    <w:lvl w:ilvl="5" w:tplc="0FE41C08">
      <w:start w:val="1"/>
      <w:numFmt w:val="bullet"/>
      <w:lvlText w:val=""/>
      <w:lvlJc w:val="left"/>
      <w:pPr>
        <w:ind w:left="4320" w:hanging="360"/>
      </w:pPr>
      <w:rPr>
        <w:rFonts w:ascii="Wingdings" w:hAnsi="Wingdings" w:hint="default"/>
      </w:rPr>
    </w:lvl>
    <w:lvl w:ilvl="6" w:tplc="D5781EDA">
      <w:start w:val="1"/>
      <w:numFmt w:val="bullet"/>
      <w:lvlText w:val=""/>
      <w:lvlJc w:val="left"/>
      <w:pPr>
        <w:ind w:left="5040" w:hanging="360"/>
      </w:pPr>
      <w:rPr>
        <w:rFonts w:ascii="Symbol" w:hAnsi="Symbol" w:hint="default"/>
      </w:rPr>
    </w:lvl>
    <w:lvl w:ilvl="7" w:tplc="DC345946">
      <w:start w:val="1"/>
      <w:numFmt w:val="bullet"/>
      <w:lvlText w:val="o"/>
      <w:lvlJc w:val="left"/>
      <w:pPr>
        <w:ind w:left="5760" w:hanging="360"/>
      </w:pPr>
      <w:rPr>
        <w:rFonts w:ascii="Courier New" w:hAnsi="Courier New" w:hint="default"/>
      </w:rPr>
    </w:lvl>
    <w:lvl w:ilvl="8" w:tplc="61CAED04">
      <w:start w:val="1"/>
      <w:numFmt w:val="bullet"/>
      <w:lvlText w:val=""/>
      <w:lvlJc w:val="left"/>
      <w:pPr>
        <w:ind w:left="6480" w:hanging="360"/>
      </w:pPr>
      <w:rPr>
        <w:rFonts w:ascii="Wingdings" w:hAnsi="Wingdings" w:hint="default"/>
      </w:rPr>
    </w:lvl>
  </w:abstractNum>
  <w:abstractNum w:abstractNumId="3" w15:restartNumberingAfterBreak="0">
    <w:nsid w:val="127E0E4C"/>
    <w:multiLevelType w:val="hybridMultilevel"/>
    <w:tmpl w:val="52AA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F57A3"/>
    <w:multiLevelType w:val="hybridMultilevel"/>
    <w:tmpl w:val="AD38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7074B"/>
    <w:multiLevelType w:val="hybridMultilevel"/>
    <w:tmpl w:val="CF36F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402C3"/>
    <w:multiLevelType w:val="hybridMultilevel"/>
    <w:tmpl w:val="35B8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568FB"/>
    <w:multiLevelType w:val="hybridMultilevel"/>
    <w:tmpl w:val="72DCF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2F4FA6"/>
    <w:multiLevelType w:val="hybridMultilevel"/>
    <w:tmpl w:val="AACE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50D6D"/>
    <w:multiLevelType w:val="hybridMultilevel"/>
    <w:tmpl w:val="5F6C0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74B78"/>
    <w:multiLevelType w:val="hybridMultilevel"/>
    <w:tmpl w:val="FE9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A3706"/>
    <w:multiLevelType w:val="hybridMultilevel"/>
    <w:tmpl w:val="21C85188"/>
    <w:lvl w:ilvl="0" w:tplc="050C02F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E6741"/>
    <w:multiLevelType w:val="multilevel"/>
    <w:tmpl w:val="0A0E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3C7DC"/>
    <w:multiLevelType w:val="multilevel"/>
    <w:tmpl w:val="24240288"/>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CD8590C"/>
    <w:multiLevelType w:val="hybridMultilevel"/>
    <w:tmpl w:val="C73270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5" w15:restartNumberingAfterBreak="0">
    <w:nsid w:val="3DBF05BB"/>
    <w:multiLevelType w:val="hybridMultilevel"/>
    <w:tmpl w:val="605415D8"/>
    <w:lvl w:ilvl="0" w:tplc="DDACC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1850E8"/>
    <w:multiLevelType w:val="hybridMultilevel"/>
    <w:tmpl w:val="3C7A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66E14"/>
    <w:multiLevelType w:val="hybridMultilevel"/>
    <w:tmpl w:val="7E0C0B68"/>
    <w:lvl w:ilvl="0" w:tplc="08090001">
      <w:start w:val="1"/>
      <w:numFmt w:val="bullet"/>
      <w:lvlText w:val=""/>
      <w:lvlJc w:val="left"/>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5F765F3"/>
    <w:multiLevelType w:val="hybridMultilevel"/>
    <w:tmpl w:val="E7B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26E74"/>
    <w:multiLevelType w:val="hybridMultilevel"/>
    <w:tmpl w:val="5526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87F2D"/>
    <w:multiLevelType w:val="hybridMultilevel"/>
    <w:tmpl w:val="7A42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A7B68"/>
    <w:multiLevelType w:val="hybridMultilevel"/>
    <w:tmpl w:val="0D88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870FA"/>
    <w:multiLevelType w:val="multilevel"/>
    <w:tmpl w:val="691CE622"/>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D4C7D78"/>
    <w:multiLevelType w:val="multilevel"/>
    <w:tmpl w:val="3098B0B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E854C18"/>
    <w:multiLevelType w:val="hybridMultilevel"/>
    <w:tmpl w:val="7100A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12C95"/>
    <w:multiLevelType w:val="multilevel"/>
    <w:tmpl w:val="1B82B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3320EA"/>
    <w:multiLevelType w:val="hybridMultilevel"/>
    <w:tmpl w:val="8EACFA5C"/>
    <w:lvl w:ilvl="0" w:tplc="3AA05D48">
      <w:start w:val="1"/>
      <w:numFmt w:val="bullet"/>
      <w:lvlText w:val=""/>
      <w:lvlJc w:val="left"/>
      <w:pPr>
        <w:ind w:left="720" w:hanging="360"/>
      </w:pPr>
      <w:rPr>
        <w:rFonts w:ascii="Symbol" w:hAnsi="Symbol" w:hint="default"/>
      </w:rPr>
    </w:lvl>
    <w:lvl w:ilvl="1" w:tplc="2E20C8C0">
      <w:start w:val="1"/>
      <w:numFmt w:val="bullet"/>
      <w:lvlText w:val="o"/>
      <w:lvlJc w:val="left"/>
      <w:pPr>
        <w:ind w:left="1440" w:hanging="360"/>
      </w:pPr>
      <w:rPr>
        <w:rFonts w:ascii="Courier New" w:hAnsi="Courier New" w:hint="default"/>
      </w:rPr>
    </w:lvl>
    <w:lvl w:ilvl="2" w:tplc="192C1EEA">
      <w:start w:val="1"/>
      <w:numFmt w:val="bullet"/>
      <w:lvlText w:val=""/>
      <w:lvlJc w:val="left"/>
      <w:pPr>
        <w:ind w:left="2160" w:hanging="360"/>
      </w:pPr>
      <w:rPr>
        <w:rFonts w:ascii="Wingdings" w:hAnsi="Wingdings" w:hint="default"/>
      </w:rPr>
    </w:lvl>
    <w:lvl w:ilvl="3" w:tplc="4984C08C">
      <w:start w:val="1"/>
      <w:numFmt w:val="bullet"/>
      <w:lvlText w:val=""/>
      <w:lvlJc w:val="left"/>
      <w:pPr>
        <w:ind w:left="2880" w:hanging="360"/>
      </w:pPr>
      <w:rPr>
        <w:rFonts w:ascii="Symbol" w:hAnsi="Symbol" w:hint="default"/>
      </w:rPr>
    </w:lvl>
    <w:lvl w:ilvl="4" w:tplc="6E6EE026">
      <w:start w:val="1"/>
      <w:numFmt w:val="bullet"/>
      <w:lvlText w:val="o"/>
      <w:lvlJc w:val="left"/>
      <w:pPr>
        <w:ind w:left="3600" w:hanging="360"/>
      </w:pPr>
      <w:rPr>
        <w:rFonts w:ascii="Courier New" w:hAnsi="Courier New" w:hint="default"/>
      </w:rPr>
    </w:lvl>
    <w:lvl w:ilvl="5" w:tplc="CD7CC59A">
      <w:start w:val="1"/>
      <w:numFmt w:val="bullet"/>
      <w:lvlText w:val=""/>
      <w:lvlJc w:val="left"/>
      <w:pPr>
        <w:ind w:left="4320" w:hanging="360"/>
      </w:pPr>
      <w:rPr>
        <w:rFonts w:ascii="Wingdings" w:hAnsi="Wingdings" w:hint="default"/>
      </w:rPr>
    </w:lvl>
    <w:lvl w:ilvl="6" w:tplc="3B942ED8">
      <w:start w:val="1"/>
      <w:numFmt w:val="bullet"/>
      <w:lvlText w:val=""/>
      <w:lvlJc w:val="left"/>
      <w:pPr>
        <w:ind w:left="5040" w:hanging="360"/>
      </w:pPr>
      <w:rPr>
        <w:rFonts w:ascii="Symbol" w:hAnsi="Symbol" w:hint="default"/>
      </w:rPr>
    </w:lvl>
    <w:lvl w:ilvl="7" w:tplc="5F54AFBC">
      <w:start w:val="1"/>
      <w:numFmt w:val="bullet"/>
      <w:lvlText w:val="o"/>
      <w:lvlJc w:val="left"/>
      <w:pPr>
        <w:ind w:left="5760" w:hanging="360"/>
      </w:pPr>
      <w:rPr>
        <w:rFonts w:ascii="Courier New" w:hAnsi="Courier New" w:hint="default"/>
      </w:rPr>
    </w:lvl>
    <w:lvl w:ilvl="8" w:tplc="5D6C9614">
      <w:start w:val="1"/>
      <w:numFmt w:val="bullet"/>
      <w:lvlText w:val=""/>
      <w:lvlJc w:val="left"/>
      <w:pPr>
        <w:ind w:left="6480" w:hanging="360"/>
      </w:pPr>
      <w:rPr>
        <w:rFonts w:ascii="Wingdings" w:hAnsi="Wingdings" w:hint="default"/>
      </w:rPr>
    </w:lvl>
  </w:abstractNum>
  <w:abstractNum w:abstractNumId="27" w15:restartNumberingAfterBreak="0">
    <w:nsid w:val="7A863BAF"/>
    <w:multiLevelType w:val="hybridMultilevel"/>
    <w:tmpl w:val="E0E2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75770"/>
    <w:multiLevelType w:val="hybridMultilevel"/>
    <w:tmpl w:val="7254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378090">
    <w:abstractNumId w:val="13"/>
  </w:num>
  <w:num w:numId="2" w16cid:durableId="2002465938">
    <w:abstractNumId w:val="2"/>
  </w:num>
  <w:num w:numId="3" w16cid:durableId="203366863">
    <w:abstractNumId w:val="26"/>
  </w:num>
  <w:num w:numId="4" w16cid:durableId="354700384">
    <w:abstractNumId w:val="3"/>
  </w:num>
  <w:num w:numId="5" w16cid:durableId="1003050614">
    <w:abstractNumId w:val="0"/>
  </w:num>
  <w:num w:numId="6" w16cid:durableId="305085058">
    <w:abstractNumId w:val="14"/>
  </w:num>
  <w:num w:numId="7" w16cid:durableId="1731072786">
    <w:abstractNumId w:val="17"/>
  </w:num>
  <w:num w:numId="8" w16cid:durableId="1290746600">
    <w:abstractNumId w:val="16"/>
  </w:num>
  <w:num w:numId="9" w16cid:durableId="2091660286">
    <w:abstractNumId w:val="5"/>
  </w:num>
  <w:num w:numId="10" w16cid:durableId="1910844546">
    <w:abstractNumId w:val="7"/>
  </w:num>
  <w:num w:numId="11" w16cid:durableId="1565532425">
    <w:abstractNumId w:val="9"/>
  </w:num>
  <w:num w:numId="12" w16cid:durableId="1049232838">
    <w:abstractNumId w:val="10"/>
  </w:num>
  <w:num w:numId="13" w16cid:durableId="1421440964">
    <w:abstractNumId w:val="27"/>
  </w:num>
  <w:num w:numId="14" w16cid:durableId="1381979711">
    <w:abstractNumId w:val="20"/>
  </w:num>
  <w:num w:numId="15" w16cid:durableId="380442236">
    <w:abstractNumId w:val="21"/>
  </w:num>
  <w:num w:numId="16" w16cid:durableId="168720429">
    <w:abstractNumId w:val="11"/>
  </w:num>
  <w:num w:numId="17" w16cid:durableId="1541626020">
    <w:abstractNumId w:val="28"/>
  </w:num>
  <w:num w:numId="18" w16cid:durableId="933704055">
    <w:abstractNumId w:val="15"/>
  </w:num>
  <w:num w:numId="19" w16cid:durableId="792165945">
    <w:abstractNumId w:val="4"/>
  </w:num>
  <w:num w:numId="20" w16cid:durableId="1056707405">
    <w:abstractNumId w:val="8"/>
  </w:num>
  <w:num w:numId="21" w16cid:durableId="795686448">
    <w:abstractNumId w:val="19"/>
  </w:num>
  <w:num w:numId="22" w16cid:durableId="1818254330">
    <w:abstractNumId w:val="23"/>
  </w:num>
  <w:num w:numId="23" w16cid:durableId="757138382">
    <w:abstractNumId w:val="25"/>
  </w:num>
  <w:num w:numId="24" w16cid:durableId="583605955">
    <w:abstractNumId w:val="18"/>
  </w:num>
  <w:num w:numId="25" w16cid:durableId="34937285">
    <w:abstractNumId w:val="24"/>
  </w:num>
  <w:num w:numId="26" w16cid:durableId="810098788">
    <w:abstractNumId w:val="12"/>
  </w:num>
  <w:num w:numId="27" w16cid:durableId="1433015825">
    <w:abstractNumId w:val="1"/>
  </w:num>
  <w:num w:numId="28" w16cid:durableId="1723409804">
    <w:abstractNumId w:val="6"/>
  </w:num>
  <w:num w:numId="29" w16cid:durableId="7590594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54"/>
    <w:rsid w:val="00001A8C"/>
    <w:rsid w:val="000102FC"/>
    <w:rsid w:val="0001171C"/>
    <w:rsid w:val="00015FEE"/>
    <w:rsid w:val="00017B89"/>
    <w:rsid w:val="00020854"/>
    <w:rsid w:val="00022BAC"/>
    <w:rsid w:val="00024CF0"/>
    <w:rsid w:val="00031F81"/>
    <w:rsid w:val="00041CBA"/>
    <w:rsid w:val="00043776"/>
    <w:rsid w:val="00045111"/>
    <w:rsid w:val="00045450"/>
    <w:rsid w:val="00045805"/>
    <w:rsid w:val="000477E5"/>
    <w:rsid w:val="00051BE0"/>
    <w:rsid w:val="00054363"/>
    <w:rsid w:val="00057D70"/>
    <w:rsid w:val="000603E9"/>
    <w:rsid w:val="00061572"/>
    <w:rsid w:val="00062807"/>
    <w:rsid w:val="00062C3F"/>
    <w:rsid w:val="00062C47"/>
    <w:rsid w:val="00071CF9"/>
    <w:rsid w:val="00074C4B"/>
    <w:rsid w:val="000762EC"/>
    <w:rsid w:val="00076D2F"/>
    <w:rsid w:val="00081574"/>
    <w:rsid w:val="00082486"/>
    <w:rsid w:val="00082ECE"/>
    <w:rsid w:val="000868B0"/>
    <w:rsid w:val="00086A8B"/>
    <w:rsid w:val="00086C7F"/>
    <w:rsid w:val="0009009F"/>
    <w:rsid w:val="00092789"/>
    <w:rsid w:val="000930E7"/>
    <w:rsid w:val="000965F5"/>
    <w:rsid w:val="000A01D9"/>
    <w:rsid w:val="000A2322"/>
    <w:rsid w:val="000A290F"/>
    <w:rsid w:val="000A2A7A"/>
    <w:rsid w:val="000A4950"/>
    <w:rsid w:val="000B1EA6"/>
    <w:rsid w:val="000B1F72"/>
    <w:rsid w:val="000B2AC1"/>
    <w:rsid w:val="000B2FEB"/>
    <w:rsid w:val="000B3BCE"/>
    <w:rsid w:val="000B46F1"/>
    <w:rsid w:val="000B7964"/>
    <w:rsid w:val="000C0B5B"/>
    <w:rsid w:val="000C16CE"/>
    <w:rsid w:val="000C1A37"/>
    <w:rsid w:val="000C7D83"/>
    <w:rsid w:val="000E38FA"/>
    <w:rsid w:val="000E3EAE"/>
    <w:rsid w:val="000E52ED"/>
    <w:rsid w:val="000F13B1"/>
    <w:rsid w:val="000F2063"/>
    <w:rsid w:val="000F3E92"/>
    <w:rsid w:val="000F5513"/>
    <w:rsid w:val="000F60B3"/>
    <w:rsid w:val="00100F16"/>
    <w:rsid w:val="00105517"/>
    <w:rsid w:val="00107488"/>
    <w:rsid w:val="0011162E"/>
    <w:rsid w:val="00111721"/>
    <w:rsid w:val="001135A2"/>
    <w:rsid w:val="00115EBD"/>
    <w:rsid w:val="001215A0"/>
    <w:rsid w:val="00121B62"/>
    <w:rsid w:val="001246F1"/>
    <w:rsid w:val="00126C06"/>
    <w:rsid w:val="001305A5"/>
    <w:rsid w:val="00131F2A"/>
    <w:rsid w:val="0014041F"/>
    <w:rsid w:val="001406FD"/>
    <w:rsid w:val="00144A25"/>
    <w:rsid w:val="001451D8"/>
    <w:rsid w:val="00146C35"/>
    <w:rsid w:val="00154C6B"/>
    <w:rsid w:val="00160378"/>
    <w:rsid w:val="00160839"/>
    <w:rsid w:val="00161087"/>
    <w:rsid w:val="00161F2A"/>
    <w:rsid w:val="00163C31"/>
    <w:rsid w:val="001671E7"/>
    <w:rsid w:val="00167D00"/>
    <w:rsid w:val="001700C2"/>
    <w:rsid w:val="00181F33"/>
    <w:rsid w:val="00183D67"/>
    <w:rsid w:val="001853C5"/>
    <w:rsid w:val="00187D53"/>
    <w:rsid w:val="00187ECC"/>
    <w:rsid w:val="00187F5C"/>
    <w:rsid w:val="00187FDD"/>
    <w:rsid w:val="00190472"/>
    <w:rsid w:val="00190786"/>
    <w:rsid w:val="00194899"/>
    <w:rsid w:val="001950BB"/>
    <w:rsid w:val="00196953"/>
    <w:rsid w:val="00197E0B"/>
    <w:rsid w:val="001A1573"/>
    <w:rsid w:val="001A1C74"/>
    <w:rsid w:val="001A4160"/>
    <w:rsid w:val="001A7843"/>
    <w:rsid w:val="001A7DC8"/>
    <w:rsid w:val="001B0F7D"/>
    <w:rsid w:val="001B2901"/>
    <w:rsid w:val="001B44F7"/>
    <w:rsid w:val="001B603A"/>
    <w:rsid w:val="001B6A8B"/>
    <w:rsid w:val="001B6FE4"/>
    <w:rsid w:val="001C3143"/>
    <w:rsid w:val="001C35CB"/>
    <w:rsid w:val="001C3CEB"/>
    <w:rsid w:val="001C4B47"/>
    <w:rsid w:val="001D051C"/>
    <w:rsid w:val="001D2516"/>
    <w:rsid w:val="001D4354"/>
    <w:rsid w:val="001D5309"/>
    <w:rsid w:val="001D72DB"/>
    <w:rsid w:val="001D795D"/>
    <w:rsid w:val="001D7AC9"/>
    <w:rsid w:val="001D7D2A"/>
    <w:rsid w:val="001E0F03"/>
    <w:rsid w:val="001E1E18"/>
    <w:rsid w:val="001E7DDD"/>
    <w:rsid w:val="001F567A"/>
    <w:rsid w:val="001F6DB5"/>
    <w:rsid w:val="001F724B"/>
    <w:rsid w:val="002005E6"/>
    <w:rsid w:val="002066CC"/>
    <w:rsid w:val="002102B5"/>
    <w:rsid w:val="0021257A"/>
    <w:rsid w:val="00212EEE"/>
    <w:rsid w:val="00215B6E"/>
    <w:rsid w:val="00217A60"/>
    <w:rsid w:val="002214B4"/>
    <w:rsid w:val="00223032"/>
    <w:rsid w:val="00224571"/>
    <w:rsid w:val="0022736B"/>
    <w:rsid w:val="00230920"/>
    <w:rsid w:val="00230A7A"/>
    <w:rsid w:val="00243AC9"/>
    <w:rsid w:val="002450A4"/>
    <w:rsid w:val="00245847"/>
    <w:rsid w:val="00252CB5"/>
    <w:rsid w:val="00262F8F"/>
    <w:rsid w:val="00264F99"/>
    <w:rsid w:val="00267EA3"/>
    <w:rsid w:val="002702B1"/>
    <w:rsid w:val="002715C1"/>
    <w:rsid w:val="002745DC"/>
    <w:rsid w:val="00283963"/>
    <w:rsid w:val="0028437B"/>
    <w:rsid w:val="00285DDD"/>
    <w:rsid w:val="002861A2"/>
    <w:rsid w:val="002915F0"/>
    <w:rsid w:val="00292487"/>
    <w:rsid w:val="00293FAC"/>
    <w:rsid w:val="0029412E"/>
    <w:rsid w:val="002956EC"/>
    <w:rsid w:val="002A0C12"/>
    <w:rsid w:val="002A2037"/>
    <w:rsid w:val="002A52C8"/>
    <w:rsid w:val="002A5A3D"/>
    <w:rsid w:val="002B02E4"/>
    <w:rsid w:val="002B2BD6"/>
    <w:rsid w:val="002B4049"/>
    <w:rsid w:val="002C0D89"/>
    <w:rsid w:val="002C2023"/>
    <w:rsid w:val="002C47AB"/>
    <w:rsid w:val="002C489C"/>
    <w:rsid w:val="002C4BAB"/>
    <w:rsid w:val="002D0C26"/>
    <w:rsid w:val="002D1546"/>
    <w:rsid w:val="002D3D07"/>
    <w:rsid w:val="002D5AF3"/>
    <w:rsid w:val="002D6A83"/>
    <w:rsid w:val="002D7DDF"/>
    <w:rsid w:val="002E3ED6"/>
    <w:rsid w:val="002E52B3"/>
    <w:rsid w:val="002F2027"/>
    <w:rsid w:val="002F642D"/>
    <w:rsid w:val="00304250"/>
    <w:rsid w:val="00304630"/>
    <w:rsid w:val="00307465"/>
    <w:rsid w:val="00307809"/>
    <w:rsid w:val="003078F8"/>
    <w:rsid w:val="0031111D"/>
    <w:rsid w:val="003113F5"/>
    <w:rsid w:val="0031498C"/>
    <w:rsid w:val="00314B39"/>
    <w:rsid w:val="00320803"/>
    <w:rsid w:val="003224EF"/>
    <w:rsid w:val="00323FC9"/>
    <w:rsid w:val="0032433B"/>
    <w:rsid w:val="00324C43"/>
    <w:rsid w:val="00324EC4"/>
    <w:rsid w:val="0032610F"/>
    <w:rsid w:val="0032772E"/>
    <w:rsid w:val="00332716"/>
    <w:rsid w:val="0033436A"/>
    <w:rsid w:val="00336E19"/>
    <w:rsid w:val="003417F9"/>
    <w:rsid w:val="00342926"/>
    <w:rsid w:val="00342EF2"/>
    <w:rsid w:val="00350552"/>
    <w:rsid w:val="003556A7"/>
    <w:rsid w:val="00356D92"/>
    <w:rsid w:val="00357275"/>
    <w:rsid w:val="003621C1"/>
    <w:rsid w:val="00363C94"/>
    <w:rsid w:val="00371B65"/>
    <w:rsid w:val="00373FAA"/>
    <w:rsid w:val="003741D2"/>
    <w:rsid w:val="003742E2"/>
    <w:rsid w:val="003773DC"/>
    <w:rsid w:val="0038173D"/>
    <w:rsid w:val="0038191A"/>
    <w:rsid w:val="00382633"/>
    <w:rsid w:val="00383752"/>
    <w:rsid w:val="00383FEF"/>
    <w:rsid w:val="00386F23"/>
    <w:rsid w:val="00387FC9"/>
    <w:rsid w:val="00390E68"/>
    <w:rsid w:val="00393C2F"/>
    <w:rsid w:val="003A1258"/>
    <w:rsid w:val="003A2B24"/>
    <w:rsid w:val="003A44A4"/>
    <w:rsid w:val="003A48AB"/>
    <w:rsid w:val="003B1CF1"/>
    <w:rsid w:val="003B320A"/>
    <w:rsid w:val="003B4DE8"/>
    <w:rsid w:val="003B60B8"/>
    <w:rsid w:val="003C5AB1"/>
    <w:rsid w:val="003C71E5"/>
    <w:rsid w:val="003D27C9"/>
    <w:rsid w:val="003E04E9"/>
    <w:rsid w:val="003E3FFD"/>
    <w:rsid w:val="003E490E"/>
    <w:rsid w:val="003F10E7"/>
    <w:rsid w:val="003F5299"/>
    <w:rsid w:val="003F5DAD"/>
    <w:rsid w:val="003F672E"/>
    <w:rsid w:val="004005EC"/>
    <w:rsid w:val="0040641E"/>
    <w:rsid w:val="004084C5"/>
    <w:rsid w:val="004107C9"/>
    <w:rsid w:val="00410F02"/>
    <w:rsid w:val="00413D05"/>
    <w:rsid w:val="00420951"/>
    <w:rsid w:val="0042125C"/>
    <w:rsid w:val="00422DA1"/>
    <w:rsid w:val="00424B0A"/>
    <w:rsid w:val="00427ADF"/>
    <w:rsid w:val="00427CB6"/>
    <w:rsid w:val="00434675"/>
    <w:rsid w:val="0043771F"/>
    <w:rsid w:val="00437DF0"/>
    <w:rsid w:val="0044461B"/>
    <w:rsid w:val="004451CB"/>
    <w:rsid w:val="00447059"/>
    <w:rsid w:val="00450121"/>
    <w:rsid w:val="0045385F"/>
    <w:rsid w:val="00461C6A"/>
    <w:rsid w:val="00462EF3"/>
    <w:rsid w:val="00464A52"/>
    <w:rsid w:val="00465DFF"/>
    <w:rsid w:val="00466043"/>
    <w:rsid w:val="00470A41"/>
    <w:rsid w:val="00474CE1"/>
    <w:rsid w:val="00475949"/>
    <w:rsid w:val="00475FC5"/>
    <w:rsid w:val="0048146A"/>
    <w:rsid w:val="00483C5A"/>
    <w:rsid w:val="004842B3"/>
    <w:rsid w:val="00491578"/>
    <w:rsid w:val="00491B28"/>
    <w:rsid w:val="00492984"/>
    <w:rsid w:val="00493804"/>
    <w:rsid w:val="0049777A"/>
    <w:rsid w:val="004A1DF0"/>
    <w:rsid w:val="004A2C30"/>
    <w:rsid w:val="004A2FB5"/>
    <w:rsid w:val="004A31BD"/>
    <w:rsid w:val="004A41E3"/>
    <w:rsid w:val="004B0A2D"/>
    <w:rsid w:val="004B14E8"/>
    <w:rsid w:val="004B71E8"/>
    <w:rsid w:val="004C1853"/>
    <w:rsid w:val="004C2BF9"/>
    <w:rsid w:val="004D5926"/>
    <w:rsid w:val="004E2059"/>
    <w:rsid w:val="004E3CB4"/>
    <w:rsid w:val="004E6AB3"/>
    <w:rsid w:val="004F2C37"/>
    <w:rsid w:val="004F3B8E"/>
    <w:rsid w:val="004F7E71"/>
    <w:rsid w:val="00501CCF"/>
    <w:rsid w:val="0050271E"/>
    <w:rsid w:val="0050307C"/>
    <w:rsid w:val="00504545"/>
    <w:rsid w:val="005054ED"/>
    <w:rsid w:val="0051240A"/>
    <w:rsid w:val="0051241B"/>
    <w:rsid w:val="00517D3D"/>
    <w:rsid w:val="00520E82"/>
    <w:rsid w:val="00521670"/>
    <w:rsid w:val="00521908"/>
    <w:rsid w:val="00524179"/>
    <w:rsid w:val="005244A6"/>
    <w:rsid w:val="00524DA2"/>
    <w:rsid w:val="00527C1F"/>
    <w:rsid w:val="00531258"/>
    <w:rsid w:val="00533326"/>
    <w:rsid w:val="0054177E"/>
    <w:rsid w:val="00541DD3"/>
    <w:rsid w:val="00545681"/>
    <w:rsid w:val="00551665"/>
    <w:rsid w:val="00552124"/>
    <w:rsid w:val="005521EE"/>
    <w:rsid w:val="005610A2"/>
    <w:rsid w:val="0056188B"/>
    <w:rsid w:val="00561BA2"/>
    <w:rsid w:val="00562D4B"/>
    <w:rsid w:val="00566664"/>
    <w:rsid w:val="00570A33"/>
    <w:rsid w:val="00571E60"/>
    <w:rsid w:val="005752F8"/>
    <w:rsid w:val="00577E72"/>
    <w:rsid w:val="00582C7F"/>
    <w:rsid w:val="0058631A"/>
    <w:rsid w:val="00591C26"/>
    <w:rsid w:val="00596C94"/>
    <w:rsid w:val="00596F3D"/>
    <w:rsid w:val="00597FC8"/>
    <w:rsid w:val="005A0275"/>
    <w:rsid w:val="005A625E"/>
    <w:rsid w:val="005A71DD"/>
    <w:rsid w:val="005A775B"/>
    <w:rsid w:val="005B1D8E"/>
    <w:rsid w:val="005B2603"/>
    <w:rsid w:val="005B273F"/>
    <w:rsid w:val="005B6584"/>
    <w:rsid w:val="005C10AA"/>
    <w:rsid w:val="005C1B86"/>
    <w:rsid w:val="005C6139"/>
    <w:rsid w:val="005D17DF"/>
    <w:rsid w:val="005D1CFC"/>
    <w:rsid w:val="005D5ADD"/>
    <w:rsid w:val="005D7265"/>
    <w:rsid w:val="005E1664"/>
    <w:rsid w:val="005E2397"/>
    <w:rsid w:val="005E285B"/>
    <w:rsid w:val="005E2CB1"/>
    <w:rsid w:val="005E6F98"/>
    <w:rsid w:val="005F24A6"/>
    <w:rsid w:val="005F274C"/>
    <w:rsid w:val="005F3968"/>
    <w:rsid w:val="005F49F1"/>
    <w:rsid w:val="00600116"/>
    <w:rsid w:val="0060040B"/>
    <w:rsid w:val="0060108F"/>
    <w:rsid w:val="00602A13"/>
    <w:rsid w:val="00602A2E"/>
    <w:rsid w:val="00602D55"/>
    <w:rsid w:val="00605D8C"/>
    <w:rsid w:val="00606F63"/>
    <w:rsid w:val="00611774"/>
    <w:rsid w:val="006117A5"/>
    <w:rsid w:val="006119B2"/>
    <w:rsid w:val="00611BC2"/>
    <w:rsid w:val="00611E06"/>
    <w:rsid w:val="006121BB"/>
    <w:rsid w:val="006163EE"/>
    <w:rsid w:val="00621800"/>
    <w:rsid w:val="00622422"/>
    <w:rsid w:val="0062299F"/>
    <w:rsid w:val="006245AE"/>
    <w:rsid w:val="006253D1"/>
    <w:rsid w:val="0062643B"/>
    <w:rsid w:val="006278D5"/>
    <w:rsid w:val="00627E97"/>
    <w:rsid w:val="00636C19"/>
    <w:rsid w:val="006473BC"/>
    <w:rsid w:val="00647BDE"/>
    <w:rsid w:val="006616CF"/>
    <w:rsid w:val="00663F7A"/>
    <w:rsid w:val="00665E91"/>
    <w:rsid w:val="00667D99"/>
    <w:rsid w:val="006705BB"/>
    <w:rsid w:val="00670807"/>
    <w:rsid w:val="00671301"/>
    <w:rsid w:val="00673A95"/>
    <w:rsid w:val="0068018D"/>
    <w:rsid w:val="00681FF1"/>
    <w:rsid w:val="00690F7E"/>
    <w:rsid w:val="00691C99"/>
    <w:rsid w:val="00691D9A"/>
    <w:rsid w:val="00696B3E"/>
    <w:rsid w:val="006A56BD"/>
    <w:rsid w:val="006A657A"/>
    <w:rsid w:val="006B04AC"/>
    <w:rsid w:val="006B198F"/>
    <w:rsid w:val="006B266E"/>
    <w:rsid w:val="006B2993"/>
    <w:rsid w:val="006B5C79"/>
    <w:rsid w:val="006B6A06"/>
    <w:rsid w:val="006B76EE"/>
    <w:rsid w:val="006C5B9E"/>
    <w:rsid w:val="006C5F69"/>
    <w:rsid w:val="006D1FAF"/>
    <w:rsid w:val="006D533C"/>
    <w:rsid w:val="006D752F"/>
    <w:rsid w:val="006E1E1A"/>
    <w:rsid w:val="006E2860"/>
    <w:rsid w:val="006F2654"/>
    <w:rsid w:val="006F355D"/>
    <w:rsid w:val="007015A8"/>
    <w:rsid w:val="007024C6"/>
    <w:rsid w:val="007035E4"/>
    <w:rsid w:val="0070372A"/>
    <w:rsid w:val="00703C4D"/>
    <w:rsid w:val="00707605"/>
    <w:rsid w:val="00712FEF"/>
    <w:rsid w:val="00715873"/>
    <w:rsid w:val="00716F35"/>
    <w:rsid w:val="00717FE1"/>
    <w:rsid w:val="0072259C"/>
    <w:rsid w:val="00724F1B"/>
    <w:rsid w:val="00731051"/>
    <w:rsid w:val="00732795"/>
    <w:rsid w:val="007329BF"/>
    <w:rsid w:val="00732C06"/>
    <w:rsid w:val="007333D4"/>
    <w:rsid w:val="007337D5"/>
    <w:rsid w:val="007340C3"/>
    <w:rsid w:val="00736259"/>
    <w:rsid w:val="00737FD4"/>
    <w:rsid w:val="00742F9D"/>
    <w:rsid w:val="00747BEB"/>
    <w:rsid w:val="00753210"/>
    <w:rsid w:val="00755A8C"/>
    <w:rsid w:val="0076132A"/>
    <w:rsid w:val="007668E7"/>
    <w:rsid w:val="007678FC"/>
    <w:rsid w:val="00771C73"/>
    <w:rsid w:val="00774A2C"/>
    <w:rsid w:val="00775065"/>
    <w:rsid w:val="00777D57"/>
    <w:rsid w:val="0078660E"/>
    <w:rsid w:val="0078718D"/>
    <w:rsid w:val="00787B1B"/>
    <w:rsid w:val="0079480A"/>
    <w:rsid w:val="0079515E"/>
    <w:rsid w:val="007A058D"/>
    <w:rsid w:val="007A2E27"/>
    <w:rsid w:val="007A3747"/>
    <w:rsid w:val="007A580F"/>
    <w:rsid w:val="007A66F6"/>
    <w:rsid w:val="007B2D18"/>
    <w:rsid w:val="007B473A"/>
    <w:rsid w:val="007B638D"/>
    <w:rsid w:val="007C4062"/>
    <w:rsid w:val="007C42B0"/>
    <w:rsid w:val="007C4EBE"/>
    <w:rsid w:val="007C53BF"/>
    <w:rsid w:val="007C5784"/>
    <w:rsid w:val="007D4C50"/>
    <w:rsid w:val="007D5E0E"/>
    <w:rsid w:val="007E4693"/>
    <w:rsid w:val="007F3DD2"/>
    <w:rsid w:val="007F54C7"/>
    <w:rsid w:val="007F7744"/>
    <w:rsid w:val="00800EBE"/>
    <w:rsid w:val="0080297C"/>
    <w:rsid w:val="008036D4"/>
    <w:rsid w:val="00804A37"/>
    <w:rsid w:val="008117E0"/>
    <w:rsid w:val="00815CD4"/>
    <w:rsid w:val="008204D7"/>
    <w:rsid w:val="00830B8C"/>
    <w:rsid w:val="00830F49"/>
    <w:rsid w:val="008310FE"/>
    <w:rsid w:val="00833459"/>
    <w:rsid w:val="008347FB"/>
    <w:rsid w:val="008408F4"/>
    <w:rsid w:val="008462A5"/>
    <w:rsid w:val="0084636D"/>
    <w:rsid w:val="00847F63"/>
    <w:rsid w:val="0085017F"/>
    <w:rsid w:val="008524B0"/>
    <w:rsid w:val="00852D5D"/>
    <w:rsid w:val="008554BA"/>
    <w:rsid w:val="00860301"/>
    <w:rsid w:val="00860D42"/>
    <w:rsid w:val="00861491"/>
    <w:rsid w:val="00861D86"/>
    <w:rsid w:val="008654AF"/>
    <w:rsid w:val="00865FF8"/>
    <w:rsid w:val="0086716D"/>
    <w:rsid w:val="0086777F"/>
    <w:rsid w:val="0087101B"/>
    <w:rsid w:val="008720EE"/>
    <w:rsid w:val="00872968"/>
    <w:rsid w:val="00874149"/>
    <w:rsid w:val="00875117"/>
    <w:rsid w:val="00876D4F"/>
    <w:rsid w:val="00882855"/>
    <w:rsid w:val="00883B4B"/>
    <w:rsid w:val="0089041C"/>
    <w:rsid w:val="0089453A"/>
    <w:rsid w:val="008A05DB"/>
    <w:rsid w:val="008A3E04"/>
    <w:rsid w:val="008A4203"/>
    <w:rsid w:val="008A68BA"/>
    <w:rsid w:val="008A6E04"/>
    <w:rsid w:val="008B0A67"/>
    <w:rsid w:val="008B0B89"/>
    <w:rsid w:val="008B411B"/>
    <w:rsid w:val="008B499F"/>
    <w:rsid w:val="008B7DB1"/>
    <w:rsid w:val="008C6183"/>
    <w:rsid w:val="008C6A07"/>
    <w:rsid w:val="008D0143"/>
    <w:rsid w:val="008D1CD5"/>
    <w:rsid w:val="008D2B0B"/>
    <w:rsid w:val="008D33A2"/>
    <w:rsid w:val="008D60A2"/>
    <w:rsid w:val="008D6469"/>
    <w:rsid w:val="008E1BD3"/>
    <w:rsid w:val="008F2C12"/>
    <w:rsid w:val="008F44C5"/>
    <w:rsid w:val="008F6465"/>
    <w:rsid w:val="008F74F4"/>
    <w:rsid w:val="00900894"/>
    <w:rsid w:val="009008F7"/>
    <w:rsid w:val="0090133E"/>
    <w:rsid w:val="00901764"/>
    <w:rsid w:val="00902108"/>
    <w:rsid w:val="009066AC"/>
    <w:rsid w:val="0091095B"/>
    <w:rsid w:val="00915483"/>
    <w:rsid w:val="009211DB"/>
    <w:rsid w:val="00921DCB"/>
    <w:rsid w:val="00923AA0"/>
    <w:rsid w:val="00924483"/>
    <w:rsid w:val="009247E9"/>
    <w:rsid w:val="00926A0D"/>
    <w:rsid w:val="00931136"/>
    <w:rsid w:val="0093456D"/>
    <w:rsid w:val="009345EF"/>
    <w:rsid w:val="00935E67"/>
    <w:rsid w:val="0094199D"/>
    <w:rsid w:val="00942BD4"/>
    <w:rsid w:val="00946C3A"/>
    <w:rsid w:val="00954D16"/>
    <w:rsid w:val="0095687B"/>
    <w:rsid w:val="009622C5"/>
    <w:rsid w:val="00964522"/>
    <w:rsid w:val="00980F1D"/>
    <w:rsid w:val="0098137D"/>
    <w:rsid w:val="00982F29"/>
    <w:rsid w:val="00983B98"/>
    <w:rsid w:val="00986554"/>
    <w:rsid w:val="0099660A"/>
    <w:rsid w:val="00996CA3"/>
    <w:rsid w:val="00996E58"/>
    <w:rsid w:val="009A2F75"/>
    <w:rsid w:val="009A333B"/>
    <w:rsid w:val="009A42ED"/>
    <w:rsid w:val="009A54A4"/>
    <w:rsid w:val="009B0E40"/>
    <w:rsid w:val="009B3298"/>
    <w:rsid w:val="009B4C50"/>
    <w:rsid w:val="009B5609"/>
    <w:rsid w:val="009B597B"/>
    <w:rsid w:val="009B6371"/>
    <w:rsid w:val="009C0B68"/>
    <w:rsid w:val="009C164E"/>
    <w:rsid w:val="009C183D"/>
    <w:rsid w:val="009C576B"/>
    <w:rsid w:val="009C79A9"/>
    <w:rsid w:val="009D241E"/>
    <w:rsid w:val="009D59B6"/>
    <w:rsid w:val="009D61B0"/>
    <w:rsid w:val="009D787D"/>
    <w:rsid w:val="009E0055"/>
    <w:rsid w:val="009E10A3"/>
    <w:rsid w:val="009E38D9"/>
    <w:rsid w:val="009E6D36"/>
    <w:rsid w:val="009E6EF8"/>
    <w:rsid w:val="009F03F0"/>
    <w:rsid w:val="009F099E"/>
    <w:rsid w:val="009F28C3"/>
    <w:rsid w:val="009F3BB7"/>
    <w:rsid w:val="009F4E48"/>
    <w:rsid w:val="00A00AA3"/>
    <w:rsid w:val="00A01C84"/>
    <w:rsid w:val="00A03203"/>
    <w:rsid w:val="00A05F0B"/>
    <w:rsid w:val="00A14F36"/>
    <w:rsid w:val="00A15440"/>
    <w:rsid w:val="00A16A56"/>
    <w:rsid w:val="00A20665"/>
    <w:rsid w:val="00A20F4B"/>
    <w:rsid w:val="00A2605F"/>
    <w:rsid w:val="00A27643"/>
    <w:rsid w:val="00A277A2"/>
    <w:rsid w:val="00A32F3A"/>
    <w:rsid w:val="00A40755"/>
    <w:rsid w:val="00A42047"/>
    <w:rsid w:val="00A5299E"/>
    <w:rsid w:val="00A53CFD"/>
    <w:rsid w:val="00A54F0F"/>
    <w:rsid w:val="00A60227"/>
    <w:rsid w:val="00A62BEA"/>
    <w:rsid w:val="00A62FB2"/>
    <w:rsid w:val="00A65682"/>
    <w:rsid w:val="00A65EE0"/>
    <w:rsid w:val="00A6660F"/>
    <w:rsid w:val="00A71AF2"/>
    <w:rsid w:val="00A72990"/>
    <w:rsid w:val="00A72EF8"/>
    <w:rsid w:val="00A73FB8"/>
    <w:rsid w:val="00A74045"/>
    <w:rsid w:val="00A76917"/>
    <w:rsid w:val="00A8099B"/>
    <w:rsid w:val="00A82510"/>
    <w:rsid w:val="00A83D1D"/>
    <w:rsid w:val="00A83DAC"/>
    <w:rsid w:val="00A85ADC"/>
    <w:rsid w:val="00A863D0"/>
    <w:rsid w:val="00A87381"/>
    <w:rsid w:val="00A90664"/>
    <w:rsid w:val="00A9606A"/>
    <w:rsid w:val="00A97E8A"/>
    <w:rsid w:val="00AA0409"/>
    <w:rsid w:val="00AA048B"/>
    <w:rsid w:val="00AA0AD7"/>
    <w:rsid w:val="00AA1C62"/>
    <w:rsid w:val="00AA3779"/>
    <w:rsid w:val="00AA5E68"/>
    <w:rsid w:val="00AB05A8"/>
    <w:rsid w:val="00AB0BF3"/>
    <w:rsid w:val="00AB20F8"/>
    <w:rsid w:val="00AB572F"/>
    <w:rsid w:val="00AB7D70"/>
    <w:rsid w:val="00AC06DB"/>
    <w:rsid w:val="00AC45CB"/>
    <w:rsid w:val="00AC473E"/>
    <w:rsid w:val="00AC6FA2"/>
    <w:rsid w:val="00AD2F38"/>
    <w:rsid w:val="00AD400C"/>
    <w:rsid w:val="00AE0A14"/>
    <w:rsid w:val="00AF3B52"/>
    <w:rsid w:val="00AF4829"/>
    <w:rsid w:val="00AF6B2F"/>
    <w:rsid w:val="00AF6E0F"/>
    <w:rsid w:val="00B04686"/>
    <w:rsid w:val="00B07DA2"/>
    <w:rsid w:val="00B111F8"/>
    <w:rsid w:val="00B12BCE"/>
    <w:rsid w:val="00B14301"/>
    <w:rsid w:val="00B170FA"/>
    <w:rsid w:val="00B2111B"/>
    <w:rsid w:val="00B26C59"/>
    <w:rsid w:val="00B3038D"/>
    <w:rsid w:val="00B309FB"/>
    <w:rsid w:val="00B3134D"/>
    <w:rsid w:val="00B33EB3"/>
    <w:rsid w:val="00B35252"/>
    <w:rsid w:val="00B41DA7"/>
    <w:rsid w:val="00B41F95"/>
    <w:rsid w:val="00B428F9"/>
    <w:rsid w:val="00B42DEC"/>
    <w:rsid w:val="00B4624B"/>
    <w:rsid w:val="00B47885"/>
    <w:rsid w:val="00B47C61"/>
    <w:rsid w:val="00B5284B"/>
    <w:rsid w:val="00B56620"/>
    <w:rsid w:val="00B56CBE"/>
    <w:rsid w:val="00B64A8B"/>
    <w:rsid w:val="00B64DA0"/>
    <w:rsid w:val="00B70975"/>
    <w:rsid w:val="00B74ADE"/>
    <w:rsid w:val="00B75639"/>
    <w:rsid w:val="00B80A21"/>
    <w:rsid w:val="00B82FCF"/>
    <w:rsid w:val="00B86363"/>
    <w:rsid w:val="00B905BB"/>
    <w:rsid w:val="00B913C2"/>
    <w:rsid w:val="00B91D25"/>
    <w:rsid w:val="00B94042"/>
    <w:rsid w:val="00B950DB"/>
    <w:rsid w:val="00BA137E"/>
    <w:rsid w:val="00BA34FE"/>
    <w:rsid w:val="00BA35F6"/>
    <w:rsid w:val="00BA5F43"/>
    <w:rsid w:val="00BB1C44"/>
    <w:rsid w:val="00BB4F81"/>
    <w:rsid w:val="00BB5B90"/>
    <w:rsid w:val="00BC100E"/>
    <w:rsid w:val="00BC1F6E"/>
    <w:rsid w:val="00BC1FCF"/>
    <w:rsid w:val="00BC690D"/>
    <w:rsid w:val="00BC7685"/>
    <w:rsid w:val="00BD0257"/>
    <w:rsid w:val="00BD0556"/>
    <w:rsid w:val="00BD1291"/>
    <w:rsid w:val="00BE10DC"/>
    <w:rsid w:val="00BE392A"/>
    <w:rsid w:val="00BE3DF2"/>
    <w:rsid w:val="00BE42F5"/>
    <w:rsid w:val="00BF1216"/>
    <w:rsid w:val="00BF40E7"/>
    <w:rsid w:val="00C05610"/>
    <w:rsid w:val="00C14B80"/>
    <w:rsid w:val="00C17F2B"/>
    <w:rsid w:val="00C24E26"/>
    <w:rsid w:val="00C268D7"/>
    <w:rsid w:val="00C277B2"/>
    <w:rsid w:val="00C30AFE"/>
    <w:rsid w:val="00C31082"/>
    <w:rsid w:val="00C31A82"/>
    <w:rsid w:val="00C3246D"/>
    <w:rsid w:val="00C324FD"/>
    <w:rsid w:val="00C336DD"/>
    <w:rsid w:val="00C3385C"/>
    <w:rsid w:val="00C34DAA"/>
    <w:rsid w:val="00C34E89"/>
    <w:rsid w:val="00C36EB2"/>
    <w:rsid w:val="00C4092E"/>
    <w:rsid w:val="00C40F1F"/>
    <w:rsid w:val="00C4126D"/>
    <w:rsid w:val="00C43116"/>
    <w:rsid w:val="00C46682"/>
    <w:rsid w:val="00C46E43"/>
    <w:rsid w:val="00C507DA"/>
    <w:rsid w:val="00C5159F"/>
    <w:rsid w:val="00C55095"/>
    <w:rsid w:val="00C55608"/>
    <w:rsid w:val="00C6083B"/>
    <w:rsid w:val="00C611C8"/>
    <w:rsid w:val="00C661D8"/>
    <w:rsid w:val="00C671B1"/>
    <w:rsid w:val="00C673FA"/>
    <w:rsid w:val="00C6775C"/>
    <w:rsid w:val="00C744EC"/>
    <w:rsid w:val="00C75302"/>
    <w:rsid w:val="00C77C45"/>
    <w:rsid w:val="00C80ECF"/>
    <w:rsid w:val="00C81265"/>
    <w:rsid w:val="00C835C6"/>
    <w:rsid w:val="00C83A72"/>
    <w:rsid w:val="00C85F8F"/>
    <w:rsid w:val="00C86301"/>
    <w:rsid w:val="00C87422"/>
    <w:rsid w:val="00C901F7"/>
    <w:rsid w:val="00C90414"/>
    <w:rsid w:val="00C918ED"/>
    <w:rsid w:val="00C94B26"/>
    <w:rsid w:val="00C95416"/>
    <w:rsid w:val="00C96045"/>
    <w:rsid w:val="00C9652D"/>
    <w:rsid w:val="00CA698F"/>
    <w:rsid w:val="00CB152F"/>
    <w:rsid w:val="00CB34DD"/>
    <w:rsid w:val="00CC1F5E"/>
    <w:rsid w:val="00CC20D1"/>
    <w:rsid w:val="00CC23C5"/>
    <w:rsid w:val="00CC2700"/>
    <w:rsid w:val="00CC2726"/>
    <w:rsid w:val="00CC5358"/>
    <w:rsid w:val="00CC69FC"/>
    <w:rsid w:val="00CD0201"/>
    <w:rsid w:val="00CD2616"/>
    <w:rsid w:val="00CD38A9"/>
    <w:rsid w:val="00CD523D"/>
    <w:rsid w:val="00CD71E3"/>
    <w:rsid w:val="00CE226D"/>
    <w:rsid w:val="00CE3AD0"/>
    <w:rsid w:val="00CE5E6D"/>
    <w:rsid w:val="00CE7579"/>
    <w:rsid w:val="00CF0A99"/>
    <w:rsid w:val="00D00CDF"/>
    <w:rsid w:val="00D023C1"/>
    <w:rsid w:val="00D0564B"/>
    <w:rsid w:val="00D062CD"/>
    <w:rsid w:val="00D064E3"/>
    <w:rsid w:val="00D113E6"/>
    <w:rsid w:val="00D15689"/>
    <w:rsid w:val="00D17CFB"/>
    <w:rsid w:val="00D22CCC"/>
    <w:rsid w:val="00D246E1"/>
    <w:rsid w:val="00D25882"/>
    <w:rsid w:val="00D314BB"/>
    <w:rsid w:val="00D31AD2"/>
    <w:rsid w:val="00D34375"/>
    <w:rsid w:val="00D3622E"/>
    <w:rsid w:val="00D3749C"/>
    <w:rsid w:val="00D406DF"/>
    <w:rsid w:val="00D40AF4"/>
    <w:rsid w:val="00D40BC7"/>
    <w:rsid w:val="00D50432"/>
    <w:rsid w:val="00D51292"/>
    <w:rsid w:val="00D52606"/>
    <w:rsid w:val="00D52F2F"/>
    <w:rsid w:val="00D531BF"/>
    <w:rsid w:val="00D54170"/>
    <w:rsid w:val="00D54AC7"/>
    <w:rsid w:val="00D6002E"/>
    <w:rsid w:val="00D60C89"/>
    <w:rsid w:val="00D6309D"/>
    <w:rsid w:val="00D67716"/>
    <w:rsid w:val="00D7407E"/>
    <w:rsid w:val="00D7594D"/>
    <w:rsid w:val="00D8083A"/>
    <w:rsid w:val="00D81D0A"/>
    <w:rsid w:val="00D8317D"/>
    <w:rsid w:val="00D83D71"/>
    <w:rsid w:val="00D853A2"/>
    <w:rsid w:val="00D86A95"/>
    <w:rsid w:val="00D876D7"/>
    <w:rsid w:val="00D87958"/>
    <w:rsid w:val="00D90634"/>
    <w:rsid w:val="00D93624"/>
    <w:rsid w:val="00D93E77"/>
    <w:rsid w:val="00D95A35"/>
    <w:rsid w:val="00DA64D6"/>
    <w:rsid w:val="00DA6C32"/>
    <w:rsid w:val="00DB3E1D"/>
    <w:rsid w:val="00DB45DC"/>
    <w:rsid w:val="00DB4733"/>
    <w:rsid w:val="00DB4BE1"/>
    <w:rsid w:val="00DC1AE0"/>
    <w:rsid w:val="00DC1B62"/>
    <w:rsid w:val="00DC3003"/>
    <w:rsid w:val="00DC5084"/>
    <w:rsid w:val="00DC59B7"/>
    <w:rsid w:val="00DC67BB"/>
    <w:rsid w:val="00DC6EC9"/>
    <w:rsid w:val="00DC71F1"/>
    <w:rsid w:val="00DD0740"/>
    <w:rsid w:val="00DD16C4"/>
    <w:rsid w:val="00DD35CA"/>
    <w:rsid w:val="00DD3F22"/>
    <w:rsid w:val="00DD7A68"/>
    <w:rsid w:val="00DD7CFF"/>
    <w:rsid w:val="00DE5983"/>
    <w:rsid w:val="00DE6792"/>
    <w:rsid w:val="00DF04D2"/>
    <w:rsid w:val="00DF065D"/>
    <w:rsid w:val="00DF1BE8"/>
    <w:rsid w:val="00E00358"/>
    <w:rsid w:val="00E005B6"/>
    <w:rsid w:val="00E00898"/>
    <w:rsid w:val="00E023B3"/>
    <w:rsid w:val="00E0449E"/>
    <w:rsid w:val="00E052F0"/>
    <w:rsid w:val="00E07137"/>
    <w:rsid w:val="00E11383"/>
    <w:rsid w:val="00E210A0"/>
    <w:rsid w:val="00E258A3"/>
    <w:rsid w:val="00E25FFD"/>
    <w:rsid w:val="00E328B5"/>
    <w:rsid w:val="00E32D28"/>
    <w:rsid w:val="00E33587"/>
    <w:rsid w:val="00E354E9"/>
    <w:rsid w:val="00E355FF"/>
    <w:rsid w:val="00E40B5E"/>
    <w:rsid w:val="00E411F4"/>
    <w:rsid w:val="00E41458"/>
    <w:rsid w:val="00E5002B"/>
    <w:rsid w:val="00E534AA"/>
    <w:rsid w:val="00E556D2"/>
    <w:rsid w:val="00E55E95"/>
    <w:rsid w:val="00E5659C"/>
    <w:rsid w:val="00E57A96"/>
    <w:rsid w:val="00E57D8D"/>
    <w:rsid w:val="00E60A2B"/>
    <w:rsid w:val="00E6468E"/>
    <w:rsid w:val="00E66234"/>
    <w:rsid w:val="00E67BB6"/>
    <w:rsid w:val="00E73798"/>
    <w:rsid w:val="00E73C99"/>
    <w:rsid w:val="00E759A7"/>
    <w:rsid w:val="00E7645B"/>
    <w:rsid w:val="00E80BB1"/>
    <w:rsid w:val="00E833FC"/>
    <w:rsid w:val="00E84A56"/>
    <w:rsid w:val="00E8798C"/>
    <w:rsid w:val="00E87A8D"/>
    <w:rsid w:val="00E94AB1"/>
    <w:rsid w:val="00EA045F"/>
    <w:rsid w:val="00EA0C5D"/>
    <w:rsid w:val="00EA5F6E"/>
    <w:rsid w:val="00EB0793"/>
    <w:rsid w:val="00EB4438"/>
    <w:rsid w:val="00EC3B35"/>
    <w:rsid w:val="00EC42C6"/>
    <w:rsid w:val="00EC7675"/>
    <w:rsid w:val="00ED3562"/>
    <w:rsid w:val="00ED75B0"/>
    <w:rsid w:val="00EE05E9"/>
    <w:rsid w:val="00EE23A6"/>
    <w:rsid w:val="00EE28BB"/>
    <w:rsid w:val="00EE3507"/>
    <w:rsid w:val="00EE444F"/>
    <w:rsid w:val="00EE5650"/>
    <w:rsid w:val="00EE5C43"/>
    <w:rsid w:val="00EF1668"/>
    <w:rsid w:val="00EF1BB4"/>
    <w:rsid w:val="00EF22F3"/>
    <w:rsid w:val="00F054B9"/>
    <w:rsid w:val="00F11386"/>
    <w:rsid w:val="00F120CF"/>
    <w:rsid w:val="00F14AD4"/>
    <w:rsid w:val="00F2026A"/>
    <w:rsid w:val="00F218FF"/>
    <w:rsid w:val="00F30729"/>
    <w:rsid w:val="00F312BB"/>
    <w:rsid w:val="00F3292B"/>
    <w:rsid w:val="00F34897"/>
    <w:rsid w:val="00F36CD9"/>
    <w:rsid w:val="00F4038D"/>
    <w:rsid w:val="00F42502"/>
    <w:rsid w:val="00F435F9"/>
    <w:rsid w:val="00F47472"/>
    <w:rsid w:val="00F578BD"/>
    <w:rsid w:val="00F602FB"/>
    <w:rsid w:val="00F62D6D"/>
    <w:rsid w:val="00F63109"/>
    <w:rsid w:val="00F6359C"/>
    <w:rsid w:val="00F639E4"/>
    <w:rsid w:val="00F72D1D"/>
    <w:rsid w:val="00F82BD6"/>
    <w:rsid w:val="00F86C91"/>
    <w:rsid w:val="00F87529"/>
    <w:rsid w:val="00F9181D"/>
    <w:rsid w:val="00F942F2"/>
    <w:rsid w:val="00F95EEA"/>
    <w:rsid w:val="00FA32A8"/>
    <w:rsid w:val="00FA35C9"/>
    <w:rsid w:val="00FB1135"/>
    <w:rsid w:val="00FB1537"/>
    <w:rsid w:val="00FB1E99"/>
    <w:rsid w:val="00FB41C2"/>
    <w:rsid w:val="00FB47B3"/>
    <w:rsid w:val="00FB65DD"/>
    <w:rsid w:val="00FB7578"/>
    <w:rsid w:val="00FB7C68"/>
    <w:rsid w:val="00FC27D8"/>
    <w:rsid w:val="00FC3AF8"/>
    <w:rsid w:val="00FD06DA"/>
    <w:rsid w:val="00FD43AF"/>
    <w:rsid w:val="00FD5A7A"/>
    <w:rsid w:val="00FD5A9B"/>
    <w:rsid w:val="00FD73CB"/>
    <w:rsid w:val="00FE13D0"/>
    <w:rsid w:val="00FE2C07"/>
    <w:rsid w:val="00FE3CAB"/>
    <w:rsid w:val="00FE475A"/>
    <w:rsid w:val="00FE6528"/>
    <w:rsid w:val="00FE7660"/>
    <w:rsid w:val="00FF49BB"/>
    <w:rsid w:val="0202BA18"/>
    <w:rsid w:val="02ACD067"/>
    <w:rsid w:val="02B7A495"/>
    <w:rsid w:val="033AB09E"/>
    <w:rsid w:val="037E7FA6"/>
    <w:rsid w:val="03BA6469"/>
    <w:rsid w:val="05026740"/>
    <w:rsid w:val="05774706"/>
    <w:rsid w:val="05929916"/>
    <w:rsid w:val="05A5E743"/>
    <w:rsid w:val="05CC8656"/>
    <w:rsid w:val="05E9D3D6"/>
    <w:rsid w:val="06288D06"/>
    <w:rsid w:val="065DC99F"/>
    <w:rsid w:val="0673F57C"/>
    <w:rsid w:val="06C78A26"/>
    <w:rsid w:val="06EE4D24"/>
    <w:rsid w:val="070BC85B"/>
    <w:rsid w:val="0721F740"/>
    <w:rsid w:val="0790BFEA"/>
    <w:rsid w:val="07E789BC"/>
    <w:rsid w:val="084910B3"/>
    <w:rsid w:val="0954144D"/>
    <w:rsid w:val="09BB33D0"/>
    <w:rsid w:val="09D4F992"/>
    <w:rsid w:val="0A09D83D"/>
    <w:rsid w:val="0A4C5FF7"/>
    <w:rsid w:val="0AB54A61"/>
    <w:rsid w:val="0AD810CF"/>
    <w:rsid w:val="0B6203A7"/>
    <w:rsid w:val="0B8A0EAD"/>
    <w:rsid w:val="0BB3CAA3"/>
    <w:rsid w:val="0C5319A3"/>
    <w:rsid w:val="0DC0B669"/>
    <w:rsid w:val="0EAA1938"/>
    <w:rsid w:val="0F733DEA"/>
    <w:rsid w:val="10618494"/>
    <w:rsid w:val="1079C90D"/>
    <w:rsid w:val="1096EDFA"/>
    <w:rsid w:val="114A96DB"/>
    <w:rsid w:val="11761706"/>
    <w:rsid w:val="117ABCD5"/>
    <w:rsid w:val="11B75878"/>
    <w:rsid w:val="11C5B464"/>
    <w:rsid w:val="11CBBF4C"/>
    <w:rsid w:val="1458123B"/>
    <w:rsid w:val="1488C440"/>
    <w:rsid w:val="14C0A164"/>
    <w:rsid w:val="155170A4"/>
    <w:rsid w:val="156309D9"/>
    <w:rsid w:val="15BFD9EE"/>
    <w:rsid w:val="17A625D4"/>
    <w:rsid w:val="194D5628"/>
    <w:rsid w:val="1A76E7C7"/>
    <w:rsid w:val="1B2DECAC"/>
    <w:rsid w:val="1B416163"/>
    <w:rsid w:val="1B667F07"/>
    <w:rsid w:val="1CBDDDC6"/>
    <w:rsid w:val="1CC47EA0"/>
    <w:rsid w:val="1CC9EF84"/>
    <w:rsid w:val="1CF272DD"/>
    <w:rsid w:val="1E00B83C"/>
    <w:rsid w:val="1EB81405"/>
    <w:rsid w:val="1EFE8E99"/>
    <w:rsid w:val="1FA5B372"/>
    <w:rsid w:val="1FFC84A1"/>
    <w:rsid w:val="201E1C99"/>
    <w:rsid w:val="207802D2"/>
    <w:rsid w:val="20C142B6"/>
    <w:rsid w:val="20D5E2CA"/>
    <w:rsid w:val="20F8499B"/>
    <w:rsid w:val="2100D607"/>
    <w:rsid w:val="212CAB1C"/>
    <w:rsid w:val="2153667B"/>
    <w:rsid w:val="2226F35F"/>
    <w:rsid w:val="2268B8FE"/>
    <w:rsid w:val="228A911B"/>
    <w:rsid w:val="22CF7D2C"/>
    <w:rsid w:val="22F6D1AE"/>
    <w:rsid w:val="23BC3BC9"/>
    <w:rsid w:val="244A7275"/>
    <w:rsid w:val="2489E3B6"/>
    <w:rsid w:val="262E80B1"/>
    <w:rsid w:val="2684950A"/>
    <w:rsid w:val="27756A4C"/>
    <w:rsid w:val="2938A6F0"/>
    <w:rsid w:val="2939A54E"/>
    <w:rsid w:val="294841A0"/>
    <w:rsid w:val="2A41D533"/>
    <w:rsid w:val="2AF9253A"/>
    <w:rsid w:val="2B0A4440"/>
    <w:rsid w:val="2B0C59E5"/>
    <w:rsid w:val="2B658A05"/>
    <w:rsid w:val="2C2D18C4"/>
    <w:rsid w:val="2C60D965"/>
    <w:rsid w:val="2C67F617"/>
    <w:rsid w:val="2C94F59B"/>
    <w:rsid w:val="2CF24261"/>
    <w:rsid w:val="2D23225E"/>
    <w:rsid w:val="2D4ECE21"/>
    <w:rsid w:val="2DB947BC"/>
    <w:rsid w:val="2DBF68AD"/>
    <w:rsid w:val="2DC68F44"/>
    <w:rsid w:val="2EB468D8"/>
    <w:rsid w:val="2F04AB6F"/>
    <w:rsid w:val="2F7040AB"/>
    <w:rsid w:val="2F8D93BB"/>
    <w:rsid w:val="305F20B9"/>
    <w:rsid w:val="316D8BDA"/>
    <w:rsid w:val="31754975"/>
    <w:rsid w:val="31F1F457"/>
    <w:rsid w:val="324E6A35"/>
    <w:rsid w:val="32C3DF90"/>
    <w:rsid w:val="33190E44"/>
    <w:rsid w:val="347D0FB9"/>
    <w:rsid w:val="36459FB9"/>
    <w:rsid w:val="369FB8A9"/>
    <w:rsid w:val="36F8B58C"/>
    <w:rsid w:val="3712586F"/>
    <w:rsid w:val="372D6AF3"/>
    <w:rsid w:val="3754E875"/>
    <w:rsid w:val="381B626D"/>
    <w:rsid w:val="382F5083"/>
    <w:rsid w:val="39FFD8B0"/>
    <w:rsid w:val="3A24A1A1"/>
    <w:rsid w:val="3A89DBB4"/>
    <w:rsid w:val="3A9B2984"/>
    <w:rsid w:val="3AA9A2CF"/>
    <w:rsid w:val="3ACB1C5E"/>
    <w:rsid w:val="3B59E227"/>
    <w:rsid w:val="3B7DB12F"/>
    <w:rsid w:val="3BBAFCD6"/>
    <w:rsid w:val="3BFEA3B7"/>
    <w:rsid w:val="3DC6AB48"/>
    <w:rsid w:val="3E9D58F5"/>
    <w:rsid w:val="3EDD8A87"/>
    <w:rsid w:val="3EEE928D"/>
    <w:rsid w:val="3F52B40E"/>
    <w:rsid w:val="3F65B659"/>
    <w:rsid w:val="3FE0547E"/>
    <w:rsid w:val="402473A9"/>
    <w:rsid w:val="40A88C11"/>
    <w:rsid w:val="40CC8980"/>
    <w:rsid w:val="41364071"/>
    <w:rsid w:val="41733289"/>
    <w:rsid w:val="4260120B"/>
    <w:rsid w:val="427E9242"/>
    <w:rsid w:val="42F37EA2"/>
    <w:rsid w:val="42F921C2"/>
    <w:rsid w:val="43D4FE7F"/>
    <w:rsid w:val="44B3E40C"/>
    <w:rsid w:val="44C23264"/>
    <w:rsid w:val="44C2BEB4"/>
    <w:rsid w:val="4534EF91"/>
    <w:rsid w:val="4549DAAD"/>
    <w:rsid w:val="459E50DD"/>
    <w:rsid w:val="46AFE089"/>
    <w:rsid w:val="46DA8991"/>
    <w:rsid w:val="472C812F"/>
    <w:rsid w:val="4770D573"/>
    <w:rsid w:val="4798FB0C"/>
    <w:rsid w:val="4810AE6E"/>
    <w:rsid w:val="4888033A"/>
    <w:rsid w:val="492C476A"/>
    <w:rsid w:val="49698D5D"/>
    <w:rsid w:val="4A0F342D"/>
    <w:rsid w:val="4A769C00"/>
    <w:rsid w:val="4B9A90C1"/>
    <w:rsid w:val="4BA4D1A6"/>
    <w:rsid w:val="4BC3EA24"/>
    <w:rsid w:val="4C1B3297"/>
    <w:rsid w:val="4D77D5D4"/>
    <w:rsid w:val="4E267C30"/>
    <w:rsid w:val="4E94AA2B"/>
    <w:rsid w:val="4EAD2554"/>
    <w:rsid w:val="4F1656DB"/>
    <w:rsid w:val="4F76B9A2"/>
    <w:rsid w:val="4FD224D5"/>
    <w:rsid w:val="501DAAD2"/>
    <w:rsid w:val="5028A892"/>
    <w:rsid w:val="505407E5"/>
    <w:rsid w:val="50FEAA05"/>
    <w:rsid w:val="51BB8E4F"/>
    <w:rsid w:val="5248A7C4"/>
    <w:rsid w:val="52636BFB"/>
    <w:rsid w:val="529132B1"/>
    <w:rsid w:val="52FBF79C"/>
    <w:rsid w:val="541306CF"/>
    <w:rsid w:val="54490AF0"/>
    <w:rsid w:val="54493965"/>
    <w:rsid w:val="548BF283"/>
    <w:rsid w:val="55B22D39"/>
    <w:rsid w:val="55FD6079"/>
    <w:rsid w:val="563F5A42"/>
    <w:rsid w:val="564F0CFD"/>
    <w:rsid w:val="56F42DA4"/>
    <w:rsid w:val="5749F448"/>
    <w:rsid w:val="57756B0D"/>
    <w:rsid w:val="57AF7DE6"/>
    <w:rsid w:val="582CEA50"/>
    <w:rsid w:val="5853E450"/>
    <w:rsid w:val="58E553F7"/>
    <w:rsid w:val="595F63A6"/>
    <w:rsid w:val="59E3C59F"/>
    <w:rsid w:val="59F26628"/>
    <w:rsid w:val="5A0708EA"/>
    <w:rsid w:val="5A357CE8"/>
    <w:rsid w:val="5A9DE7C4"/>
    <w:rsid w:val="5B27336D"/>
    <w:rsid w:val="5B94917B"/>
    <w:rsid w:val="5CBFD95C"/>
    <w:rsid w:val="5E0F0401"/>
    <w:rsid w:val="5EB4784C"/>
    <w:rsid w:val="5EF17407"/>
    <w:rsid w:val="5F5A2DE7"/>
    <w:rsid w:val="5F91E083"/>
    <w:rsid w:val="60B47350"/>
    <w:rsid w:val="60D59EF3"/>
    <w:rsid w:val="60EB0B9D"/>
    <w:rsid w:val="60FE6C8E"/>
    <w:rsid w:val="610E9F18"/>
    <w:rsid w:val="61D04A1E"/>
    <w:rsid w:val="61DF7A6A"/>
    <w:rsid w:val="62534102"/>
    <w:rsid w:val="627E2486"/>
    <w:rsid w:val="62E096A6"/>
    <w:rsid w:val="62F13B00"/>
    <w:rsid w:val="630CBF3E"/>
    <w:rsid w:val="6394A2AA"/>
    <w:rsid w:val="644986F4"/>
    <w:rsid w:val="6456EF23"/>
    <w:rsid w:val="649BF404"/>
    <w:rsid w:val="659B1292"/>
    <w:rsid w:val="6642A534"/>
    <w:rsid w:val="66C5828E"/>
    <w:rsid w:val="674F9084"/>
    <w:rsid w:val="68389400"/>
    <w:rsid w:val="68688A88"/>
    <w:rsid w:val="68923AB7"/>
    <w:rsid w:val="689B6953"/>
    <w:rsid w:val="69105654"/>
    <w:rsid w:val="69481423"/>
    <w:rsid w:val="696FDAB5"/>
    <w:rsid w:val="69BDFBF6"/>
    <w:rsid w:val="69C450A8"/>
    <w:rsid w:val="69D73652"/>
    <w:rsid w:val="6A569F89"/>
    <w:rsid w:val="6BF4057B"/>
    <w:rsid w:val="6C7EF4E9"/>
    <w:rsid w:val="6E53EFA6"/>
    <w:rsid w:val="6F124F15"/>
    <w:rsid w:val="6F4CCA81"/>
    <w:rsid w:val="6F832B34"/>
    <w:rsid w:val="6FC85A3C"/>
    <w:rsid w:val="70855CC5"/>
    <w:rsid w:val="709F3E54"/>
    <w:rsid w:val="70AD960A"/>
    <w:rsid w:val="7102EC45"/>
    <w:rsid w:val="71386376"/>
    <w:rsid w:val="71BC3098"/>
    <w:rsid w:val="71C0BCB6"/>
    <w:rsid w:val="72F9ED31"/>
    <w:rsid w:val="738D8760"/>
    <w:rsid w:val="73E52109"/>
    <w:rsid w:val="756E3699"/>
    <w:rsid w:val="759E6649"/>
    <w:rsid w:val="75EDE10A"/>
    <w:rsid w:val="763648B8"/>
    <w:rsid w:val="76FBED85"/>
    <w:rsid w:val="775CA0BD"/>
    <w:rsid w:val="78116CC3"/>
    <w:rsid w:val="7821BB4D"/>
    <w:rsid w:val="7822C6FC"/>
    <w:rsid w:val="784AEAA6"/>
    <w:rsid w:val="789570EE"/>
    <w:rsid w:val="78A72793"/>
    <w:rsid w:val="78D5B6C8"/>
    <w:rsid w:val="79902C02"/>
    <w:rsid w:val="7A20F047"/>
    <w:rsid w:val="7A2900BD"/>
    <w:rsid w:val="7AACC0BE"/>
    <w:rsid w:val="7B09B9DB"/>
    <w:rsid w:val="7B1E21BE"/>
    <w:rsid w:val="7BAC4AF8"/>
    <w:rsid w:val="7BEFB543"/>
    <w:rsid w:val="7C4DFB61"/>
    <w:rsid w:val="7C673FD9"/>
    <w:rsid w:val="7CE1F292"/>
    <w:rsid w:val="7D13C007"/>
    <w:rsid w:val="7D8BAE06"/>
    <w:rsid w:val="7DD1B038"/>
    <w:rsid w:val="7DE0AA72"/>
    <w:rsid w:val="7E1AD525"/>
    <w:rsid w:val="7E349BBD"/>
    <w:rsid w:val="7E42ADDF"/>
    <w:rsid w:val="7E8CA7AF"/>
    <w:rsid w:val="7EC685FB"/>
    <w:rsid w:val="7F687406"/>
    <w:rsid w:val="7F823E73"/>
    <w:rsid w:val="7F9409F5"/>
    <w:rsid w:val="7F9AE318"/>
    <w:rsid w:val="7F9B65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D2F2"/>
  <w15:chartTrackingRefBased/>
  <w15:docId w15:val="{79EDC2B6-D515-459D-9A03-FCEB4F79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A5"/>
    <w:rPr>
      <w:rFonts w:ascii="Source Sans Pro" w:hAnsi="Source Sans Pro"/>
    </w:rPr>
  </w:style>
  <w:style w:type="paragraph" w:styleId="Heading1">
    <w:name w:val="heading 1"/>
    <w:basedOn w:val="Normal"/>
    <w:next w:val="Normal"/>
    <w:link w:val="Heading1Char"/>
    <w:uiPriority w:val="9"/>
    <w:qFormat/>
    <w:rsid w:val="0001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5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A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31A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V"/>
    <w:basedOn w:val="Normal"/>
    <w:link w:val="ListParagraphChar"/>
    <w:uiPriority w:val="34"/>
    <w:qFormat/>
    <w:rsid w:val="00020854"/>
    <w:pPr>
      <w:spacing w:after="0" w:line="240" w:lineRule="auto"/>
      <w:ind w:left="720"/>
      <w:contextualSpacing/>
    </w:pPr>
    <w:rPr>
      <w:lang w:bidi="he-IL"/>
    </w:rPr>
  </w:style>
  <w:style w:type="table" w:styleId="TableGrid">
    <w:name w:val="Table Grid"/>
    <w:basedOn w:val="TableNormal"/>
    <w:uiPriority w:val="39"/>
    <w:rsid w:val="00020854"/>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SV Char"/>
    <w:basedOn w:val="DefaultParagraphFont"/>
    <w:link w:val="ListParagraph"/>
    <w:uiPriority w:val="34"/>
    <w:rsid w:val="00020854"/>
    <w:rPr>
      <w:lang w:bidi="he-IL"/>
    </w:rPr>
  </w:style>
  <w:style w:type="table" w:styleId="GridTable1Light-Accent1">
    <w:name w:val="Grid Table 1 Light Accent 1"/>
    <w:basedOn w:val="TableNormal"/>
    <w:uiPriority w:val="46"/>
    <w:rsid w:val="009D78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9D787D"/>
    <w:pPr>
      <w:spacing w:after="0" w:line="240" w:lineRule="auto"/>
    </w:pPr>
    <w:tblPr>
      <w:tblStyleRowBandSize w:val="1"/>
      <w:tblStyleColBandSize w:val="1"/>
      <w:tblBorders>
        <w:top w:val="single" w:sz="2" w:space="0" w:color="0976FF" w:themeColor="text1" w:themeTint="99"/>
        <w:bottom w:val="single" w:sz="2" w:space="0" w:color="0976FF" w:themeColor="text1" w:themeTint="99"/>
        <w:insideH w:val="single" w:sz="2" w:space="0" w:color="0976FF" w:themeColor="text1" w:themeTint="99"/>
        <w:insideV w:val="single" w:sz="2" w:space="0" w:color="0976FF" w:themeColor="text1" w:themeTint="99"/>
      </w:tblBorders>
    </w:tblPr>
    <w:tblStylePr w:type="firstRow">
      <w:rPr>
        <w:b/>
        <w:bCs/>
      </w:rPr>
      <w:tblPr/>
      <w:tcPr>
        <w:tcBorders>
          <w:top w:val="nil"/>
          <w:bottom w:val="single" w:sz="12" w:space="0" w:color="0976FF" w:themeColor="text1" w:themeTint="99"/>
          <w:insideH w:val="nil"/>
          <w:insideV w:val="nil"/>
        </w:tcBorders>
        <w:shd w:val="clear" w:color="auto" w:fill="FFFFFF" w:themeFill="background1"/>
      </w:tcPr>
    </w:tblStylePr>
    <w:tblStylePr w:type="lastRow">
      <w:rPr>
        <w:b/>
        <w:bCs/>
      </w:rPr>
      <w:tblPr/>
      <w:tcPr>
        <w:tcBorders>
          <w:top w:val="double" w:sz="2" w:space="0" w:color="0976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1FF" w:themeFill="text1" w:themeFillTint="33"/>
      </w:tcPr>
    </w:tblStylePr>
    <w:tblStylePr w:type="band1Horz">
      <w:tblPr/>
      <w:tcPr>
        <w:shd w:val="clear" w:color="auto" w:fill="ADD1FF" w:themeFill="text1" w:themeFillTint="33"/>
      </w:tcPr>
    </w:tblStylePr>
  </w:style>
  <w:style w:type="table" w:styleId="GridTable2-Accent1">
    <w:name w:val="Grid Table 2 Accent 1"/>
    <w:basedOn w:val="TableNormal"/>
    <w:uiPriority w:val="47"/>
    <w:rsid w:val="00A20F4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0F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1E0F03"/>
    <w:rPr>
      <w:sz w:val="16"/>
      <w:szCs w:val="16"/>
    </w:rPr>
  </w:style>
  <w:style w:type="paragraph" w:styleId="CommentText">
    <w:name w:val="annotation text"/>
    <w:basedOn w:val="Normal"/>
    <w:link w:val="CommentTextChar"/>
    <w:uiPriority w:val="99"/>
    <w:unhideWhenUsed/>
    <w:rsid w:val="001E0F03"/>
    <w:pPr>
      <w:spacing w:line="240" w:lineRule="auto"/>
    </w:pPr>
    <w:rPr>
      <w:sz w:val="20"/>
      <w:szCs w:val="20"/>
    </w:rPr>
  </w:style>
  <w:style w:type="character" w:customStyle="1" w:styleId="CommentTextChar">
    <w:name w:val="Comment Text Char"/>
    <w:basedOn w:val="DefaultParagraphFont"/>
    <w:link w:val="CommentText"/>
    <w:uiPriority w:val="99"/>
    <w:rsid w:val="001E0F03"/>
    <w:rPr>
      <w:sz w:val="20"/>
      <w:szCs w:val="20"/>
    </w:rPr>
  </w:style>
  <w:style w:type="paragraph" w:styleId="CommentSubject">
    <w:name w:val="annotation subject"/>
    <w:basedOn w:val="CommentText"/>
    <w:next w:val="CommentText"/>
    <w:link w:val="CommentSubjectChar"/>
    <w:uiPriority w:val="99"/>
    <w:semiHidden/>
    <w:unhideWhenUsed/>
    <w:rsid w:val="001E0F03"/>
    <w:rPr>
      <w:b/>
      <w:bCs/>
    </w:rPr>
  </w:style>
  <w:style w:type="character" w:customStyle="1" w:styleId="CommentSubjectChar">
    <w:name w:val="Comment Subject Char"/>
    <w:basedOn w:val="CommentTextChar"/>
    <w:link w:val="CommentSubject"/>
    <w:uiPriority w:val="99"/>
    <w:semiHidden/>
    <w:rsid w:val="001E0F03"/>
    <w:rPr>
      <w:b/>
      <w:bCs/>
      <w:sz w:val="20"/>
      <w:szCs w:val="20"/>
    </w:rPr>
  </w:style>
  <w:style w:type="character" w:customStyle="1" w:styleId="Heading1Char">
    <w:name w:val="Heading 1 Char"/>
    <w:basedOn w:val="DefaultParagraphFont"/>
    <w:link w:val="Heading1"/>
    <w:uiPriority w:val="9"/>
    <w:rsid w:val="00015F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15FE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4899"/>
    <w:rPr>
      <w:color w:val="0563C1" w:themeColor="hyperlink"/>
      <w:u w:val="single"/>
    </w:rPr>
  </w:style>
  <w:style w:type="character" w:styleId="UnresolvedMention">
    <w:name w:val="Unresolved Mention"/>
    <w:basedOn w:val="DefaultParagraphFont"/>
    <w:uiPriority w:val="99"/>
    <w:semiHidden/>
    <w:unhideWhenUsed/>
    <w:rsid w:val="00194899"/>
    <w:rPr>
      <w:color w:val="605E5C"/>
      <w:shd w:val="clear" w:color="auto" w:fill="E1DFDD"/>
    </w:rPr>
  </w:style>
  <w:style w:type="paragraph" w:styleId="Header">
    <w:name w:val="header"/>
    <w:basedOn w:val="Normal"/>
    <w:link w:val="HeaderChar"/>
    <w:uiPriority w:val="99"/>
    <w:unhideWhenUsed/>
    <w:rsid w:val="00A74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045"/>
  </w:style>
  <w:style w:type="paragraph" w:styleId="Footer">
    <w:name w:val="footer"/>
    <w:basedOn w:val="Normal"/>
    <w:link w:val="FooterChar"/>
    <w:uiPriority w:val="99"/>
    <w:unhideWhenUsed/>
    <w:rsid w:val="00A74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045"/>
  </w:style>
  <w:style w:type="character" w:customStyle="1" w:styleId="Heading3Char">
    <w:name w:val="Heading 3 Char"/>
    <w:basedOn w:val="DefaultParagraphFont"/>
    <w:link w:val="Heading3"/>
    <w:uiPriority w:val="9"/>
    <w:rsid w:val="00D31AD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1AD2"/>
    <w:rPr>
      <w:rFonts w:asciiTheme="majorHAnsi" w:eastAsiaTheme="majorEastAsia" w:hAnsiTheme="majorHAnsi" w:cstheme="majorBidi"/>
      <w:i/>
      <w:iCs/>
      <w:color w:val="2F5496" w:themeColor="accent1" w:themeShade="BF"/>
    </w:rPr>
  </w:style>
  <w:style w:type="character" w:customStyle="1" w:styleId="cf01">
    <w:name w:val="cf01"/>
    <w:basedOn w:val="DefaultParagraphFont"/>
    <w:rsid w:val="008654AF"/>
    <w:rPr>
      <w:rFonts w:ascii="Segoe UI" w:hAnsi="Segoe UI" w:cs="Segoe UI" w:hint="default"/>
      <w:sz w:val="18"/>
      <w:szCs w:val="18"/>
    </w:rPr>
  </w:style>
  <w:style w:type="paragraph" w:styleId="Revision">
    <w:name w:val="Revision"/>
    <w:hidden/>
    <w:uiPriority w:val="99"/>
    <w:semiHidden/>
    <w:rsid w:val="00F3292B"/>
    <w:pPr>
      <w:spacing w:after="0" w:line="240" w:lineRule="auto"/>
    </w:pPr>
    <w:rPr>
      <w:rFonts w:ascii="Source Sans Pro" w:hAnsi="Source Sans Pro"/>
    </w:rPr>
  </w:style>
  <w:style w:type="character" w:styleId="Strong">
    <w:name w:val="Strong"/>
    <w:basedOn w:val="DefaultParagraphFont"/>
    <w:uiPriority w:val="22"/>
    <w:qFormat/>
    <w:rsid w:val="00DC71F1"/>
    <w:rPr>
      <w:b/>
      <w:bCs/>
    </w:rPr>
  </w:style>
  <w:style w:type="character" w:styleId="FollowedHyperlink">
    <w:name w:val="FollowedHyperlink"/>
    <w:basedOn w:val="DefaultParagraphFont"/>
    <w:uiPriority w:val="99"/>
    <w:semiHidden/>
    <w:unhideWhenUsed/>
    <w:rsid w:val="00086C7F"/>
    <w:rPr>
      <w:color w:val="954F72" w:themeColor="followedHyperlink"/>
      <w:u w:val="single"/>
    </w:rPr>
  </w:style>
  <w:style w:type="paragraph" w:customStyle="1" w:styleId="PagesIntroduction">
    <w:name w:val="Pages: Introduction"/>
    <w:basedOn w:val="Normal"/>
    <w:uiPriority w:val="4"/>
    <w:qFormat/>
    <w:rsid w:val="00BA137E"/>
    <w:pPr>
      <w:spacing w:after="100" w:line="340" w:lineRule="exact"/>
    </w:pPr>
    <w:rPr>
      <w:rFonts w:asciiTheme="minorHAnsi" w:hAnsiTheme="minorHAnsi"/>
      <w:color w:val="962D91" w:themeColor="text2"/>
      <w:spacing w:val="-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513">
      <w:bodyDiv w:val="1"/>
      <w:marLeft w:val="0"/>
      <w:marRight w:val="0"/>
      <w:marTop w:val="0"/>
      <w:marBottom w:val="0"/>
      <w:divBdr>
        <w:top w:val="none" w:sz="0" w:space="0" w:color="auto"/>
        <w:left w:val="none" w:sz="0" w:space="0" w:color="auto"/>
        <w:bottom w:val="none" w:sz="0" w:space="0" w:color="auto"/>
        <w:right w:val="none" w:sz="0" w:space="0" w:color="auto"/>
      </w:divBdr>
    </w:div>
    <w:div w:id="655108961">
      <w:bodyDiv w:val="1"/>
      <w:marLeft w:val="0"/>
      <w:marRight w:val="0"/>
      <w:marTop w:val="0"/>
      <w:marBottom w:val="0"/>
      <w:divBdr>
        <w:top w:val="none" w:sz="0" w:space="0" w:color="auto"/>
        <w:left w:val="none" w:sz="0" w:space="0" w:color="auto"/>
        <w:bottom w:val="none" w:sz="0" w:space="0" w:color="auto"/>
        <w:right w:val="none" w:sz="0" w:space="0" w:color="auto"/>
      </w:divBdr>
    </w:div>
    <w:div w:id="974797061">
      <w:bodyDiv w:val="1"/>
      <w:marLeft w:val="0"/>
      <w:marRight w:val="0"/>
      <w:marTop w:val="0"/>
      <w:marBottom w:val="0"/>
      <w:divBdr>
        <w:top w:val="none" w:sz="0" w:space="0" w:color="auto"/>
        <w:left w:val="none" w:sz="0" w:space="0" w:color="auto"/>
        <w:bottom w:val="none" w:sz="0" w:space="0" w:color="auto"/>
        <w:right w:val="none" w:sz="0" w:space="0" w:color="auto"/>
      </w:divBdr>
    </w:div>
    <w:div w:id="1032805511">
      <w:bodyDiv w:val="1"/>
      <w:marLeft w:val="0"/>
      <w:marRight w:val="0"/>
      <w:marTop w:val="0"/>
      <w:marBottom w:val="0"/>
      <w:divBdr>
        <w:top w:val="none" w:sz="0" w:space="0" w:color="auto"/>
        <w:left w:val="none" w:sz="0" w:space="0" w:color="auto"/>
        <w:bottom w:val="none" w:sz="0" w:space="0" w:color="auto"/>
        <w:right w:val="none" w:sz="0" w:space="0" w:color="auto"/>
      </w:divBdr>
    </w:div>
    <w:div w:id="1152796240">
      <w:bodyDiv w:val="1"/>
      <w:marLeft w:val="0"/>
      <w:marRight w:val="0"/>
      <w:marTop w:val="0"/>
      <w:marBottom w:val="0"/>
      <w:divBdr>
        <w:top w:val="none" w:sz="0" w:space="0" w:color="auto"/>
        <w:left w:val="none" w:sz="0" w:space="0" w:color="auto"/>
        <w:bottom w:val="none" w:sz="0" w:space="0" w:color="auto"/>
        <w:right w:val="none" w:sz="0" w:space="0" w:color="auto"/>
      </w:divBdr>
    </w:div>
    <w:div w:id="17511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hrane.org/sites/default/files/uploads/news/Application%20form%20for%20Cochrane%20TG_Infectious%20diseases%20(Round%203).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gage.cochra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hrane.org/about-us/what-we-do/our-scientific-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chrane">
      <a:dk1>
        <a:srgbClr val="002D64"/>
      </a:dk1>
      <a:lt1>
        <a:srgbClr val="FFFFFF"/>
      </a:lt1>
      <a:dk2>
        <a:srgbClr val="962D91"/>
      </a:dk2>
      <a:lt2>
        <a:srgbClr val="E6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288734-089d-4e91-81ed-aafed30430e0">
      <UserInfo>
        <DisplayName>Kayleigh Kew</DisplayName>
        <AccountId>22</AccountId>
        <AccountType/>
      </UserInfo>
      <UserInfo>
        <DisplayName>Ruth Foxlee</DisplayName>
        <AccountId>15</AccountId>
        <AccountType/>
      </UserInfo>
      <UserInfo>
        <DisplayName>Karla Soares-Weiser</DisplayName>
        <AccountId>24</AccountId>
        <AccountType/>
      </UserInfo>
    </SharedWithUsers>
    <lcf76f155ced4ddcb4097134ff3c332f xmlns="5ed1631c-1d66-42f5-a34f-16935132b6e6">
      <Terms xmlns="http://schemas.microsoft.com/office/infopath/2007/PartnerControls"/>
    </lcf76f155ced4ddcb4097134ff3c332f>
    <TaxCatchAll xmlns="78288734-089d-4e91-81ed-aafed30430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21907D02E0B4498BFEA9DA136CB105" ma:contentTypeVersion="14" ma:contentTypeDescription="Create a new document." ma:contentTypeScope="" ma:versionID="ce257ea8f00ec42396cfa8cbdfcb2620">
  <xsd:schema xmlns:xsd="http://www.w3.org/2001/XMLSchema" xmlns:xs="http://www.w3.org/2001/XMLSchema" xmlns:p="http://schemas.microsoft.com/office/2006/metadata/properties" xmlns:ns2="5ed1631c-1d66-42f5-a34f-16935132b6e6" xmlns:ns3="78288734-089d-4e91-81ed-aafed30430e0" targetNamespace="http://schemas.microsoft.com/office/2006/metadata/properties" ma:root="true" ma:fieldsID="ec817554ceb94b27b7d57afb1716c593" ns2:_="" ns3:_="">
    <xsd:import namespace="5ed1631c-1d66-42f5-a34f-16935132b6e6"/>
    <xsd:import namespace="78288734-089d-4e91-81ed-aafed3043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1631c-1d66-42f5-a34f-16935132b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312355-af61-47fa-b102-1b6921dfb4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88734-089d-4e91-81ed-aafed30430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e62eca-cd09-42ce-a40e-b3a1de8a344a}" ma:internalName="TaxCatchAll" ma:showField="CatchAllData" ma:web="78288734-089d-4e91-81ed-aafed3043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65183-6339-444C-9648-DAC3BE680082}">
  <ds:schemaRefs>
    <ds:schemaRef ds:uri="http://schemas.microsoft.com/office/2006/metadata/properties"/>
    <ds:schemaRef ds:uri="http://schemas.microsoft.com/office/infopath/2007/PartnerControls"/>
    <ds:schemaRef ds:uri="78288734-089d-4e91-81ed-aafed30430e0"/>
    <ds:schemaRef ds:uri="5ed1631c-1d66-42f5-a34f-16935132b6e6"/>
  </ds:schemaRefs>
</ds:datastoreItem>
</file>

<file path=customXml/itemProps2.xml><?xml version="1.0" encoding="utf-8"?>
<ds:datastoreItem xmlns:ds="http://schemas.openxmlformats.org/officeDocument/2006/customXml" ds:itemID="{6DEC7C81-5092-4C93-BC4E-4D5FA64BDBE6}">
  <ds:schemaRefs>
    <ds:schemaRef ds:uri="http://schemas.microsoft.com/sharepoint/v3/contenttype/forms"/>
  </ds:schemaRefs>
</ds:datastoreItem>
</file>

<file path=customXml/itemProps3.xml><?xml version="1.0" encoding="utf-8"?>
<ds:datastoreItem xmlns:ds="http://schemas.openxmlformats.org/officeDocument/2006/customXml" ds:itemID="{3EEB7B5D-B9ED-45F4-BCF9-5B99AE100D80}">
  <ds:schemaRefs>
    <ds:schemaRef ds:uri="http://schemas.openxmlformats.org/officeDocument/2006/bibliography"/>
  </ds:schemaRefs>
</ds:datastoreItem>
</file>

<file path=customXml/itemProps4.xml><?xml version="1.0" encoding="utf-8"?>
<ds:datastoreItem xmlns:ds="http://schemas.openxmlformats.org/officeDocument/2006/customXml" ds:itemID="{82687178-3AD7-4806-B60C-A7F69DF9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1631c-1d66-42f5-a34f-16935132b6e6"/>
    <ds:schemaRef ds:uri="78288734-089d-4e91-81ed-aafed3043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Foxlee</dc:creator>
  <cp:keywords/>
  <dc:description/>
  <cp:lastModifiedBy>Ruth Foxlee</cp:lastModifiedBy>
  <cp:revision>8</cp:revision>
  <dcterms:created xsi:type="dcterms:W3CDTF">2025-10-28T13:10:00Z</dcterms:created>
  <dcterms:modified xsi:type="dcterms:W3CDTF">2025-10-28T14:59:00Z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0x0101007621907D02E0B4498BFEA9DA136CB105</vt:lpwstr>
  </property>
  <property fmtid="{D5CDD505-2E9C-101B-9397-08002B2CF9AE}" pid="3" name="Order">
    <vt:r8>17300</vt:r8>
  </property>
  <property fmtid="{D5CDD505-2E9C-101B-9397-08002B2CF9AE}" pid="4" name="MediaServiceImageTags">
    <vt:lpwstr/>
  </property>
</Properties>
</file>